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84" w:rsidRPr="006C2B84" w:rsidRDefault="006C2B84">
      <w:pPr>
        <w:rPr>
          <w:rFonts w:ascii="Gbinfo" w:hAnsi="Gbinfo"/>
          <w:b/>
          <w:sz w:val="20"/>
        </w:rPr>
      </w:pPr>
      <w:r w:rsidRPr="006C2B84">
        <w:rPr>
          <w:rFonts w:ascii="Gbinfo" w:hAnsi="Gbinfo"/>
          <w:b/>
          <w:sz w:val="20"/>
        </w:rPr>
        <w:t>Постановление Совета Министров Республики Беларусь от 23.03.2016 № 232</w:t>
      </w:r>
    </w:p>
    <w:p w:rsidR="006C2B84" w:rsidRPr="006C2B84" w:rsidRDefault="006C2B84">
      <w:pPr>
        <w:rPr>
          <w:rFonts w:ascii="Gbinfo" w:hAnsi="Gbinfo"/>
          <w:b/>
          <w:color w:val="000080"/>
          <w:sz w:val="20"/>
        </w:rPr>
      </w:pPr>
      <w:r w:rsidRPr="006C2B84">
        <w:rPr>
          <w:rFonts w:ascii="Gbinfo" w:hAnsi="Gbinfo"/>
          <w:b/>
          <w:color w:val="000080"/>
          <w:sz w:val="20"/>
        </w:rPr>
        <w:t>Об утверждении Государственной программы "Беларусь гостеприимная" на 2016-2020 годы</w:t>
      </w:r>
    </w:p>
    <w:p w:rsidR="006C2B84" w:rsidRPr="006C2B84" w:rsidRDefault="006C2B84">
      <w:pPr>
        <w:rPr>
          <w:rFonts w:ascii="Gbinfo" w:hAnsi="Gbinfo"/>
          <w:b/>
          <w:color w:val="000080"/>
          <w:sz w:val="20"/>
        </w:rPr>
      </w:pPr>
    </w:p>
    <w:p w:rsidR="006C2B84" w:rsidRPr="006C2B84" w:rsidRDefault="006C2B84" w:rsidP="006C2B84">
      <w:pPr>
        <w:pStyle w:val="newncpi0"/>
        <w:jc w:val="center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bookmarkStart w:id="0" w:name="a3"/>
      <w:bookmarkEnd w:id="0"/>
      <w:r w:rsidRPr="006C2B84">
        <w:rPr>
          <w:rStyle w:val="name"/>
        </w:rPr>
        <w:t>ПОСТАНОВЛЕНИЕ </w:t>
      </w:r>
      <w:r w:rsidRPr="006C2B84">
        <w:rPr>
          <w:rStyle w:val="promulgator"/>
        </w:rPr>
        <w:t>СОВЕТА МИНИСТРОВ РЕСПУБЛИКИ БЕЛАРУСЬ</w:t>
      </w:r>
    </w:p>
    <w:p w:rsidR="006C2B84" w:rsidRPr="006C2B84" w:rsidRDefault="006C2B84" w:rsidP="006C2B84">
      <w:pPr>
        <w:pStyle w:val="newncpi"/>
        <w:ind w:firstLine="0"/>
        <w:jc w:val="center"/>
      </w:pPr>
      <w:r w:rsidRPr="006C2B84">
        <w:rPr>
          <w:rStyle w:val="datepr"/>
        </w:rPr>
        <w:t>23 марта 2016 г.</w:t>
      </w:r>
      <w:r w:rsidRPr="006C2B84">
        <w:rPr>
          <w:rStyle w:val="number"/>
        </w:rPr>
        <w:t xml:space="preserve"> № 232</w:t>
      </w:r>
    </w:p>
    <w:p w:rsidR="006C2B84" w:rsidRPr="006C2B84" w:rsidRDefault="006C2B84" w:rsidP="006C2B84">
      <w:pPr>
        <w:pStyle w:val="titlencpi"/>
      </w:pPr>
      <w:r w:rsidRPr="006C2B84">
        <w:t>Об утверждении Государственной программы «Беларусь гостеприимная» на 2016-2020 годы</w:t>
      </w:r>
    </w:p>
    <w:p w:rsidR="006C2B84" w:rsidRPr="006C2B84" w:rsidRDefault="006C2B84" w:rsidP="006C2B84">
      <w:pPr>
        <w:pStyle w:val="changei"/>
      </w:pPr>
      <w:r w:rsidRPr="006C2B84">
        <w:t>Изменения и дополнения:</w:t>
      </w:r>
    </w:p>
    <w:p w:rsidR="006C2B84" w:rsidRPr="006C2B84" w:rsidRDefault="006C2B84" w:rsidP="006C2B84">
      <w:pPr>
        <w:pStyle w:val="changeadd"/>
      </w:pPr>
      <w:r w:rsidRPr="006C2B84">
        <w:t>Постановление</w:t>
      </w:r>
      <w:r w:rsidRPr="006C2B84">
        <w:t xml:space="preserve"> Совета Министров Республики Беларусь от 4 ноября 2016 г. № 903 (Национальный правовой Интернет-портал Республики Беларусь, 10.11.2016, 5/42881);</w:t>
      </w:r>
    </w:p>
    <w:p w:rsidR="006C2B84" w:rsidRPr="006C2B84" w:rsidRDefault="006C2B84" w:rsidP="006C2B84">
      <w:pPr>
        <w:pStyle w:val="changeadd"/>
      </w:pPr>
      <w:r w:rsidRPr="006C2B84">
        <w:t>Постановление</w:t>
      </w:r>
      <w:r w:rsidRPr="006C2B84">
        <w:t xml:space="preserve"> Совета Министров Республики Беларусь от 31 августа 2017 г. № 665 (Национальный правовой Интернет-портал Республики Беларусь, 05.09.2017, 5/44142);</w:t>
      </w:r>
    </w:p>
    <w:p w:rsidR="006C2B84" w:rsidRPr="006C2B84" w:rsidRDefault="006C2B84" w:rsidP="006C2B84">
      <w:pPr>
        <w:pStyle w:val="changeadd"/>
      </w:pPr>
      <w:r w:rsidRPr="006C2B84">
        <w:t>Постановление</w:t>
      </w:r>
      <w:r w:rsidRPr="006C2B84">
        <w:t xml:space="preserve"> Совета Министров Республики Беларусь от 4 ноября 2017 г. № 822 (Национальный правовой Интернет-портал Республики Беларусь, 10.11.2017, 5/44374)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preamble"/>
      </w:pPr>
      <w:r w:rsidRPr="006C2B84">
        <w:t>Совет Министров Республики Беларусь ПОСТАНОВЛЯЕТ:</w:t>
      </w:r>
    </w:p>
    <w:p w:rsidR="006C2B84" w:rsidRPr="006C2B84" w:rsidRDefault="006C2B84" w:rsidP="006C2B84">
      <w:pPr>
        <w:pStyle w:val="point"/>
      </w:pPr>
      <w:r w:rsidRPr="006C2B84">
        <w:t xml:space="preserve">1. Утвердить прилагаемую Государственную </w:t>
      </w:r>
      <w:r w:rsidRPr="006C2B84">
        <w:t>программу</w:t>
      </w:r>
      <w:r w:rsidRPr="006C2B84">
        <w:t xml:space="preserve"> «Беларусь гостеприимная» на 2016-2020 годы* (далее - Государственная программа).</w:t>
      </w:r>
    </w:p>
    <w:p w:rsidR="006C2B84" w:rsidRPr="006C2B84" w:rsidRDefault="006C2B84" w:rsidP="006C2B84">
      <w:pPr>
        <w:pStyle w:val="snoskiline"/>
      </w:pPr>
      <w:r w:rsidRPr="006C2B84">
        <w:t>______________________________</w:t>
      </w:r>
    </w:p>
    <w:p w:rsidR="006C2B84" w:rsidRPr="006C2B84" w:rsidRDefault="006C2B84" w:rsidP="006C2B84">
      <w:pPr>
        <w:pStyle w:val="snoski"/>
        <w:spacing w:after="240"/>
      </w:pPr>
      <w:r w:rsidRPr="006C2B84">
        <w:t>* Не рассылается.</w:t>
      </w:r>
    </w:p>
    <w:p w:rsidR="006C2B84" w:rsidRPr="006C2B84" w:rsidRDefault="006C2B84" w:rsidP="006C2B84">
      <w:pPr>
        <w:pStyle w:val="point"/>
      </w:pPr>
      <w:r w:rsidRPr="006C2B84">
        <w:t>2. Определить:</w:t>
      </w:r>
    </w:p>
    <w:p w:rsidR="006C2B84" w:rsidRPr="006C2B84" w:rsidRDefault="006C2B84" w:rsidP="006C2B84">
      <w:pPr>
        <w:pStyle w:val="newncpi"/>
      </w:pPr>
      <w:r w:rsidRPr="006C2B84">
        <w:t xml:space="preserve">ответственным заказчиком Государственной </w:t>
      </w:r>
      <w:r w:rsidRPr="006C2B84">
        <w:t>программы</w:t>
      </w:r>
      <w:r w:rsidRPr="006C2B84">
        <w:t xml:space="preserve"> Министерство спорта и туризма;</w:t>
      </w:r>
    </w:p>
    <w:p w:rsidR="006C2B84" w:rsidRPr="006C2B84" w:rsidRDefault="006C2B84" w:rsidP="006C2B84">
      <w:pPr>
        <w:pStyle w:val="newncpi"/>
      </w:pPr>
      <w:r w:rsidRPr="006C2B84">
        <w:t xml:space="preserve">заказчиками Государственной </w:t>
      </w:r>
      <w:r w:rsidRPr="006C2B84">
        <w:t>программы</w:t>
      </w:r>
      <w:r w:rsidRPr="006C2B84">
        <w:t xml:space="preserve"> Министерство спорта и туризма, Управление делами Президента Республики Беларусь, облисполкомы, Минский горисполком, открытое акционерное общество «Белагропромбанк», Федерацию профсоюзов Беларуси;</w:t>
      </w:r>
    </w:p>
    <w:p w:rsidR="006C2B84" w:rsidRPr="006C2B84" w:rsidRDefault="006C2B84" w:rsidP="006C2B84">
      <w:pPr>
        <w:pStyle w:val="newncpi"/>
      </w:pPr>
      <w:r w:rsidRPr="006C2B84">
        <w:t xml:space="preserve">исполнителями мероприятий Государственной </w:t>
      </w:r>
      <w:r w:rsidRPr="006C2B84">
        <w:t>программы</w:t>
      </w:r>
      <w:r w:rsidRPr="006C2B84">
        <w:t xml:space="preserve"> юридические лица или индивидуальные предприниматели, осуществляющие реализацию таких мероприятий.</w:t>
      </w:r>
    </w:p>
    <w:p w:rsidR="006C2B84" w:rsidRPr="006C2B84" w:rsidRDefault="006C2B84" w:rsidP="006C2B84">
      <w:pPr>
        <w:pStyle w:val="point"/>
      </w:pPr>
      <w:r w:rsidRPr="006C2B84">
        <w:t xml:space="preserve">3. Заказчики Государственной </w:t>
      </w:r>
      <w:r w:rsidRPr="006C2B84">
        <w:t>программы</w:t>
      </w:r>
      <w:r w:rsidRPr="006C2B84">
        <w:t>:</w:t>
      </w:r>
    </w:p>
    <w:p w:rsidR="006C2B84" w:rsidRPr="006C2B84" w:rsidRDefault="006C2B84" w:rsidP="006C2B84">
      <w:pPr>
        <w:pStyle w:val="newncpi"/>
      </w:pPr>
      <w:r w:rsidRPr="006C2B84">
        <w:t xml:space="preserve">принимают меры по выполнению Государственной </w:t>
      </w:r>
      <w:r w:rsidRPr="006C2B84">
        <w:t>программы</w:t>
      </w:r>
      <w:r w:rsidRPr="006C2B84">
        <w:t xml:space="preserve"> и осуществляют контроль за целевым и эффективным использованием средств, выделяемых на ее реализацию;</w:t>
      </w:r>
    </w:p>
    <w:p w:rsidR="006C2B84" w:rsidRPr="006C2B84" w:rsidRDefault="006C2B84" w:rsidP="006C2B84">
      <w:pPr>
        <w:pStyle w:val="newncpi"/>
      </w:pPr>
      <w:r w:rsidRPr="006C2B84">
        <w:t xml:space="preserve">до 20 февраля года, следующего за отчетным, в пределах компетенции составляют и направляют ответственному заказчику годовой отчет о реализации (неполной реализации или нереализации с указанием причин) Государственной </w:t>
      </w:r>
      <w:r w:rsidRPr="006C2B84">
        <w:t>программы</w:t>
      </w:r>
      <w:r w:rsidRPr="006C2B84">
        <w:t xml:space="preserve"> (подпрограммы).</w:t>
      </w:r>
    </w:p>
    <w:p w:rsidR="006C2B84" w:rsidRPr="006C2B84" w:rsidRDefault="006C2B84" w:rsidP="006C2B84">
      <w:pPr>
        <w:pStyle w:val="point"/>
      </w:pPr>
      <w:r w:rsidRPr="006C2B84">
        <w:lastRenderedPageBreak/>
        <w:t xml:space="preserve">4. Ответственный заказчик Государственной </w:t>
      </w:r>
      <w:r w:rsidRPr="006C2B84">
        <w:t>программы</w:t>
      </w:r>
      <w:r w:rsidRPr="006C2B84">
        <w:t>:</w:t>
      </w:r>
    </w:p>
    <w:p w:rsidR="006C2B84" w:rsidRPr="006C2B84" w:rsidRDefault="006C2B84" w:rsidP="006C2B84">
      <w:pPr>
        <w:pStyle w:val="newncpi"/>
      </w:pPr>
      <w:r w:rsidRPr="006C2B84">
        <w:t xml:space="preserve">подготавливает годовой отчет о результатах реализации Государственной </w:t>
      </w:r>
      <w:r w:rsidRPr="006C2B84">
        <w:t>программы</w:t>
      </w:r>
      <w:r w:rsidRPr="006C2B84">
        <w:t xml:space="preserve">, за исключением последнего года реализации Государственной </w:t>
      </w:r>
      <w:r w:rsidRPr="006C2B84">
        <w:t>программы</w:t>
      </w:r>
      <w:r w:rsidRPr="006C2B84">
        <w:t>;</w:t>
      </w:r>
    </w:p>
    <w:p w:rsidR="006C2B84" w:rsidRPr="006C2B84" w:rsidRDefault="006C2B84" w:rsidP="006C2B84">
      <w:pPr>
        <w:pStyle w:val="newncpi"/>
      </w:pPr>
      <w:r w:rsidRPr="006C2B84">
        <w:t xml:space="preserve">в последний год реализации Государственной </w:t>
      </w:r>
      <w:r w:rsidRPr="006C2B84">
        <w:t>программы</w:t>
      </w:r>
      <w:r w:rsidRPr="006C2B84">
        <w:t xml:space="preserve"> подготавливает итоговый отчет о результатах реализации Государственной </w:t>
      </w:r>
      <w:r w:rsidRPr="006C2B84">
        <w:t>программы</w:t>
      </w:r>
      <w:r w:rsidRPr="006C2B84">
        <w:t xml:space="preserve"> за весь период ее реализации;</w:t>
      </w:r>
    </w:p>
    <w:p w:rsidR="006C2B84" w:rsidRPr="006C2B84" w:rsidRDefault="006C2B84" w:rsidP="006C2B84">
      <w:pPr>
        <w:pStyle w:val="newncpi"/>
      </w:pPr>
      <w:r w:rsidRPr="006C2B84">
        <w:t xml:space="preserve">до 1 марта года, следующего за отчетным, направляет годовой, а также итоговый отчеты о реализации (неполной реализации или нереализации с указанием причин) Государственной </w:t>
      </w:r>
      <w:r w:rsidRPr="006C2B84">
        <w:t>программы</w:t>
      </w:r>
      <w:r w:rsidRPr="006C2B84">
        <w:t xml:space="preserve"> в Министерство экономики, Министерство финансов, соответствующие местные Советы депутатов;</w:t>
      </w:r>
    </w:p>
    <w:p w:rsidR="006C2B84" w:rsidRPr="006C2B84" w:rsidRDefault="006C2B84" w:rsidP="006C2B84">
      <w:pPr>
        <w:pStyle w:val="newncpi"/>
      </w:pPr>
      <w:r w:rsidRPr="006C2B84">
        <w:t xml:space="preserve">в пределах своей компетенции и в целях реализации Государственной </w:t>
      </w:r>
      <w:r w:rsidRPr="006C2B84">
        <w:t>программы</w:t>
      </w:r>
      <w:r w:rsidRPr="006C2B84">
        <w:t xml:space="preserve"> имеет право запрашивать необходимую информацию у заказчиков Государственной </w:t>
      </w:r>
      <w:r w:rsidRPr="006C2B84">
        <w:t>программы</w:t>
      </w:r>
      <w:r w:rsidRPr="006C2B84">
        <w:t>.</w:t>
      </w:r>
    </w:p>
    <w:p w:rsidR="006C2B84" w:rsidRPr="006C2B84" w:rsidRDefault="006C2B84" w:rsidP="006C2B84">
      <w:pPr>
        <w:pStyle w:val="point"/>
      </w:pPr>
      <w:r w:rsidRPr="006C2B84">
        <w:t>4</w:t>
      </w:r>
      <w:r w:rsidRPr="006C2B84">
        <w:rPr>
          <w:vertAlign w:val="superscript"/>
        </w:rPr>
        <w:t>1</w:t>
      </w:r>
      <w:r w:rsidRPr="006C2B84">
        <w:t xml:space="preserve">. Исполнители мероприятий Государственной </w:t>
      </w:r>
      <w:r w:rsidRPr="006C2B84">
        <w:t>программы</w:t>
      </w:r>
      <w:r w:rsidRPr="006C2B84">
        <w:t xml:space="preserve"> до 10 февраля года, следующего за отчетным, представляют заказчику годовой отчет о реализации (неполной реализации или нереализации с указанием причин) мероприятий Государственной </w:t>
      </w:r>
      <w:r w:rsidRPr="006C2B84">
        <w:t>программы</w:t>
      </w:r>
      <w:r w:rsidRPr="006C2B84">
        <w:t xml:space="preserve"> и сведения о выполнении показателей их деятельности, направленной на достижение целевых показателей Государственной </w:t>
      </w:r>
      <w:r w:rsidRPr="006C2B84">
        <w:t>программы</w:t>
      </w:r>
      <w:r w:rsidRPr="006C2B84">
        <w:t>.</w:t>
      </w:r>
    </w:p>
    <w:p w:rsidR="006C2B84" w:rsidRPr="006C2B84" w:rsidRDefault="006C2B84" w:rsidP="006C2B84">
      <w:pPr>
        <w:pStyle w:val="point"/>
      </w:pPr>
      <w:r w:rsidRPr="006C2B84">
        <w:t xml:space="preserve">5. Министерству финансов, Министерству экономики ежегодно при формировании проектов республиканского бюджета и государственной инвестиционной программы на очередной финансовый год по представлении заказчиками Государственной </w:t>
      </w:r>
      <w:r w:rsidRPr="006C2B84">
        <w:t>программы</w:t>
      </w:r>
      <w:r w:rsidRPr="006C2B84">
        <w:t xml:space="preserve"> планов финансирования ее мероприятий предусматривать в установленном порядке и с учетом инвестиционных возможностей республиканского бюджета денежные средства на их финансирование.</w:t>
      </w:r>
    </w:p>
    <w:p w:rsidR="006C2B84" w:rsidRPr="006C2B84" w:rsidRDefault="006C2B84" w:rsidP="006C2B84">
      <w:pPr>
        <w:pStyle w:val="point"/>
      </w:pPr>
      <w:r w:rsidRPr="006C2B84">
        <w:t>6. </w:t>
      </w:r>
      <w:r w:rsidRPr="006C2B84">
        <w:rPr>
          <w:rStyle w:val="HTML"/>
        </w:rPr>
        <w:t>Министерству</w:t>
      </w:r>
      <w:r w:rsidRPr="006C2B84">
        <w:t xml:space="preserve"> спорта и туризма довести Государственную </w:t>
      </w:r>
      <w:r w:rsidRPr="006C2B84">
        <w:t>программу</w:t>
      </w:r>
      <w:r w:rsidRPr="006C2B84">
        <w:t xml:space="preserve"> до заинтересованных.</w:t>
      </w:r>
    </w:p>
    <w:p w:rsidR="006C2B84" w:rsidRPr="006C2B84" w:rsidRDefault="006C2B84" w:rsidP="006C2B84">
      <w:pPr>
        <w:pStyle w:val="point"/>
      </w:pPr>
      <w:r w:rsidRPr="006C2B84">
        <w:t xml:space="preserve">7. Рекомендовать облисполкомам, Минскому горисполкому предусматривать в установленном порядке средства на финансирование мероприятий Государственной </w:t>
      </w:r>
      <w:r w:rsidRPr="006C2B84">
        <w:t>программы</w:t>
      </w:r>
      <w:r w:rsidRPr="006C2B84">
        <w:t xml:space="preserve"> и принять иные меры по ее реализации.</w:t>
      </w:r>
    </w:p>
    <w:p w:rsidR="006C2B84" w:rsidRPr="006C2B84" w:rsidRDefault="006C2B84" w:rsidP="006C2B84">
      <w:pPr>
        <w:pStyle w:val="newncpi"/>
      </w:pPr>
      <w:r w:rsidRPr="006C2B8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2"/>
      </w:tblGrid>
      <w:tr w:rsidR="006C2B84" w:rsidRPr="006C2B84" w:rsidTr="006C2B84"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B84" w:rsidRPr="006C2B84" w:rsidRDefault="006C2B84">
            <w:pPr>
              <w:pStyle w:val="newncpi0"/>
              <w:jc w:val="left"/>
            </w:pPr>
            <w:r w:rsidRPr="006C2B84">
              <w:rPr>
                <w:rStyle w:val="post"/>
              </w:rPr>
              <w:t>Премьер-</w:t>
            </w:r>
            <w:r w:rsidRPr="006C2B84">
              <w:rPr>
                <w:rStyle w:val="HTML"/>
                <w:b/>
                <w:bCs/>
                <w:i/>
                <w:iCs/>
                <w:sz w:val="22"/>
                <w:szCs w:val="22"/>
              </w:rPr>
              <w:t>министр</w:t>
            </w:r>
            <w:r w:rsidRPr="006C2B84">
              <w:rPr>
                <w:rStyle w:val="post"/>
              </w:rPr>
              <w:t xml:space="preserve"> Республики Беларусь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C2B84" w:rsidRPr="006C2B84" w:rsidRDefault="006C2B84">
            <w:pPr>
              <w:pStyle w:val="newncpi0"/>
              <w:jc w:val="right"/>
            </w:pPr>
            <w:r w:rsidRPr="006C2B84">
              <w:rPr>
                <w:rStyle w:val="pers"/>
              </w:rPr>
              <w:t>А.Кобяков</w:t>
            </w:r>
          </w:p>
        </w:tc>
      </w:tr>
    </w:tbl>
    <w:p w:rsidR="006C2B84" w:rsidRPr="006C2B84" w:rsidRDefault="006C2B84" w:rsidP="006C2B84">
      <w:pPr>
        <w:pStyle w:val="newncpi"/>
      </w:pPr>
      <w:r w:rsidRPr="006C2B8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C2B84" w:rsidRPr="006C2B84" w:rsidTr="006C2B8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newncpi"/>
            </w:pPr>
            <w:r w:rsidRPr="006C2B8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capu1"/>
            </w:pPr>
            <w:r w:rsidRPr="006C2B84">
              <w:t>УТВЕРЖДЕНО</w:t>
            </w:r>
          </w:p>
          <w:p w:rsidR="006C2B84" w:rsidRPr="006C2B84" w:rsidRDefault="006C2B84">
            <w:pPr>
              <w:pStyle w:val="cap1"/>
            </w:pPr>
            <w:r w:rsidRPr="006C2B84">
              <w:rPr>
                <w:rStyle w:val="HTML"/>
              </w:rPr>
              <w:t>Постановление</w:t>
            </w:r>
            <w:r w:rsidRPr="006C2B84">
              <w:br/>
            </w:r>
            <w:r w:rsidRPr="006C2B84">
              <w:rPr>
                <w:rStyle w:val="HTML"/>
              </w:rPr>
              <w:t>Совета</w:t>
            </w:r>
            <w:r w:rsidRPr="006C2B84">
              <w:t xml:space="preserve"> </w:t>
            </w:r>
            <w:r w:rsidRPr="006C2B84">
              <w:rPr>
                <w:rStyle w:val="HTML"/>
              </w:rPr>
              <w:t>Министров</w:t>
            </w:r>
            <w:r w:rsidRPr="006C2B84">
              <w:br/>
              <w:t>Республики Беларусь</w:t>
            </w:r>
          </w:p>
          <w:p w:rsidR="006C2B84" w:rsidRPr="006C2B84" w:rsidRDefault="006C2B84">
            <w:pPr>
              <w:pStyle w:val="cap1"/>
            </w:pPr>
            <w:r w:rsidRPr="006C2B84">
              <w:rPr>
                <w:rStyle w:val="HTML"/>
              </w:rPr>
              <w:t>23</w:t>
            </w:r>
            <w:r w:rsidRPr="006C2B84">
              <w:t>.</w:t>
            </w:r>
            <w:r w:rsidRPr="006C2B84">
              <w:rPr>
                <w:rStyle w:val="HTML"/>
              </w:rPr>
              <w:t>03</w:t>
            </w:r>
            <w:r w:rsidRPr="006C2B84">
              <w:t>.</w:t>
            </w:r>
            <w:r w:rsidRPr="006C2B84">
              <w:rPr>
                <w:rStyle w:val="HTML"/>
              </w:rPr>
              <w:t>2016</w:t>
            </w:r>
            <w:r w:rsidRPr="006C2B84">
              <w:t xml:space="preserve"> </w:t>
            </w:r>
            <w:r w:rsidRPr="006C2B84">
              <w:rPr>
                <w:rStyle w:val="HTML"/>
              </w:rPr>
              <w:t>№</w:t>
            </w:r>
            <w:r w:rsidRPr="006C2B84">
              <w:t xml:space="preserve"> </w:t>
            </w:r>
            <w:r w:rsidRPr="006C2B84">
              <w:rPr>
                <w:rStyle w:val="HTML"/>
              </w:rPr>
              <w:t>232</w:t>
            </w:r>
          </w:p>
        </w:tc>
      </w:tr>
    </w:tbl>
    <w:p w:rsidR="006C2B84" w:rsidRPr="006C2B84" w:rsidRDefault="006C2B84" w:rsidP="006C2B84">
      <w:pPr>
        <w:pStyle w:val="titleu"/>
      </w:pPr>
      <w:bookmarkStart w:id="1" w:name="a1"/>
      <w:bookmarkEnd w:id="1"/>
      <w:r w:rsidRPr="006C2B84">
        <w:t>ГОСУДАРСТВЕННАЯ ПРОГРАММА</w:t>
      </w:r>
      <w:r w:rsidRPr="006C2B84">
        <w:br/>
        <w:t xml:space="preserve">«Беларусь гостеприимная» на </w:t>
      </w:r>
      <w:r w:rsidRPr="006C2B84">
        <w:rPr>
          <w:rStyle w:val="HTML"/>
        </w:rPr>
        <w:t>2016</w:t>
      </w:r>
      <w:r w:rsidRPr="006C2B84">
        <w:t>-2020 годы</w:t>
      </w:r>
    </w:p>
    <w:p w:rsidR="006C2B84" w:rsidRPr="006C2B84" w:rsidRDefault="006C2B84" w:rsidP="006C2B84">
      <w:pPr>
        <w:pStyle w:val="chapter"/>
      </w:pPr>
      <w:bookmarkStart w:id="2" w:name="a15"/>
      <w:bookmarkEnd w:id="2"/>
      <w:r w:rsidRPr="006C2B84">
        <w:t>ГЛАВА 1</w:t>
      </w:r>
      <w:r w:rsidRPr="006C2B84">
        <w:br/>
        <w:t>ОБЩИЕ ПОЛОЖЕНИЯ</w:t>
      </w:r>
    </w:p>
    <w:p w:rsidR="006C2B84" w:rsidRPr="006C2B84" w:rsidRDefault="006C2B84" w:rsidP="006C2B84">
      <w:pPr>
        <w:pStyle w:val="newncpi"/>
      </w:pPr>
      <w:r w:rsidRPr="006C2B84">
        <w:lastRenderedPageBreak/>
        <w:t xml:space="preserve">Анализ выполнения мероприятий Государственной </w:t>
      </w:r>
      <w:r w:rsidRPr="006C2B84">
        <w:t>программы</w:t>
      </w:r>
      <w:r w:rsidRPr="006C2B84">
        <w:t xml:space="preserve"> развития туризма в Республике Беларусь на 2011-2015 годы, утвержденной </w:t>
      </w:r>
      <w:r w:rsidRPr="006C2B84">
        <w:rPr>
          <w:rStyle w:val="HTML"/>
        </w:rPr>
        <w:t>постановлением</w:t>
      </w:r>
      <w:r w:rsidRPr="006C2B84">
        <w:t xml:space="preserve"> </w:t>
      </w:r>
      <w:r w:rsidRPr="006C2B84">
        <w:rPr>
          <w:rStyle w:val="HTML"/>
        </w:rPr>
        <w:t>Совета</w:t>
      </w:r>
      <w:r w:rsidRPr="006C2B84">
        <w:t xml:space="preserve"> </w:t>
      </w:r>
      <w:r w:rsidRPr="006C2B84">
        <w:rPr>
          <w:rStyle w:val="HTML"/>
        </w:rPr>
        <w:t>Министров</w:t>
      </w:r>
      <w:r w:rsidRPr="006C2B84">
        <w:t xml:space="preserve"> Республики Беларусь </w:t>
      </w:r>
      <w:r w:rsidRPr="006C2B84">
        <w:rPr>
          <w:rStyle w:val="HTML"/>
        </w:rPr>
        <w:t>от</w:t>
      </w:r>
      <w:r w:rsidRPr="006C2B84">
        <w:t xml:space="preserve"> 24 марта 2011 г. </w:t>
      </w:r>
      <w:r w:rsidRPr="006C2B84">
        <w:rPr>
          <w:rStyle w:val="HTML"/>
        </w:rPr>
        <w:t>№</w:t>
      </w:r>
      <w:r w:rsidRPr="006C2B84">
        <w:t> 373 (Национальный реестр правовых актов Республики Беларусь, 2011 г., № 37, 5/33538), показал, что поставленные задачи в целом решены, произошли положительные перемены в развитии туристической индустрии.</w:t>
      </w:r>
    </w:p>
    <w:p w:rsidR="006C2B84" w:rsidRPr="006C2B84" w:rsidRDefault="006C2B84" w:rsidP="006C2B84">
      <w:pPr>
        <w:pStyle w:val="newncpi"/>
      </w:pPr>
      <w:r w:rsidRPr="006C2B84">
        <w:t>В 2011-2014 годах количество объектов туристической индустрии (средств размещения, санаторно-курортных и оздоровительных учреждений, объектов торговли и общественного питания придорожного сервиса) увеличилось на 391 единицу (2010 год - 1134, 2014 год - 1525).</w:t>
      </w:r>
    </w:p>
    <w:p w:rsidR="006C2B84" w:rsidRPr="006C2B84" w:rsidRDefault="006C2B84" w:rsidP="006C2B84">
      <w:pPr>
        <w:pStyle w:val="newncpi"/>
      </w:pPr>
      <w:r w:rsidRPr="006C2B84">
        <w:t>Улучшилось состояние гостиничной базы. На рынок гостиничных услуг пришли мировые гостиничные сети. Начата работа по развитию сети кемпингов и стоянок для кемперов.</w:t>
      </w:r>
    </w:p>
    <w:p w:rsidR="006C2B84" w:rsidRPr="006C2B84" w:rsidRDefault="006C2B84" w:rsidP="006C2B84">
      <w:pPr>
        <w:pStyle w:val="newncpi"/>
      </w:pPr>
      <w:r w:rsidRPr="006C2B84">
        <w:t>Наиболее успешными проектами за последние несколько лет стали оздоровительный туризм и агроэкотуризм.</w:t>
      </w:r>
    </w:p>
    <w:p w:rsidR="006C2B84" w:rsidRPr="006C2B84" w:rsidRDefault="006C2B84" w:rsidP="006C2B84">
      <w:pPr>
        <w:pStyle w:val="newncpi"/>
      </w:pPr>
      <w:r w:rsidRPr="006C2B84">
        <w:t>Количество санаторно-курортных и оздоровительных организаций увеличилось с 334 в 2010 году до 466 в 2014 году.</w:t>
      </w:r>
    </w:p>
    <w:p w:rsidR="006C2B84" w:rsidRPr="006C2B84" w:rsidRDefault="006C2B84" w:rsidP="006C2B84">
      <w:pPr>
        <w:pStyle w:val="newncpi"/>
      </w:pPr>
      <w:r w:rsidRPr="006C2B84">
        <w:t>В 2014 году в республике насчитывалось 2037 субъектов агроэкотуризма (в 2010 году - 1247 субъектов). Количество агроэкотуристов с 2010 по 2014 год увеличилось в 2,3 раза и составило более 300 тыс. человек.</w:t>
      </w:r>
    </w:p>
    <w:p w:rsidR="006C2B84" w:rsidRPr="006C2B84" w:rsidRDefault="006C2B84" w:rsidP="006C2B84">
      <w:pPr>
        <w:pStyle w:val="newncpi"/>
      </w:pPr>
      <w:r w:rsidRPr="006C2B84">
        <w:t>Количество субъектов туристической деятельности по сравнению с 2010 годом увеличилось на 302 субъекта и составило в 2014 году 1254 субъекта.</w:t>
      </w:r>
    </w:p>
    <w:p w:rsidR="006C2B84" w:rsidRPr="006C2B84" w:rsidRDefault="006C2B84" w:rsidP="006C2B84">
      <w:pPr>
        <w:pStyle w:val="newncpi"/>
      </w:pPr>
      <w:r w:rsidRPr="006C2B84">
        <w:t>В 2013 году в Республике Беларусь введена система возврата налога на добавленную стоимость Tax-Freе, которая способствует увеличению числа туристов, притоку иностранной валюты.</w:t>
      </w:r>
    </w:p>
    <w:p w:rsidR="006C2B84" w:rsidRPr="006C2B84" w:rsidRDefault="006C2B84" w:rsidP="006C2B84">
      <w:pPr>
        <w:pStyle w:val="newncpi"/>
      </w:pPr>
      <w:r w:rsidRPr="006C2B84">
        <w:t>В 2014 году страну посетило 137 444 организованных иностранных туриста при плане 175 000 человек (2010 год - 120 073 человека).</w:t>
      </w:r>
    </w:p>
    <w:p w:rsidR="006C2B84" w:rsidRPr="006C2B84" w:rsidRDefault="006C2B84" w:rsidP="006C2B84">
      <w:pPr>
        <w:pStyle w:val="newncpi"/>
      </w:pPr>
      <w:r w:rsidRPr="006C2B84">
        <w:t>Объем экспорта туристических услуг в 2014 году составил 251,3 млн. долларов США при плане 360 млн. долларов США (2010 год - 146,7 млн. долларов США).</w:t>
      </w:r>
    </w:p>
    <w:p w:rsidR="006C2B84" w:rsidRPr="006C2B84" w:rsidRDefault="006C2B84" w:rsidP="006C2B84">
      <w:pPr>
        <w:pStyle w:val="newncpi"/>
      </w:pPr>
      <w:r w:rsidRPr="006C2B84">
        <w:t>Причинами невыполнения показателей стали отсутствие оперативного реагирования субъектов туризма на изменения внутренней и внешней конъюнктуры рынка, снижение темпов роста экономики и курса российского рубля в Российской Федерации как поставщика 70 процентов общего объема экспорта туристических услуг, уменьшение количества транзитных туристов, направляющихся на отдых в Крым и Украину, отказ инвесторов от введения ряда объектов туристической индустрии по причине финансовой несостоятельности (28 объектов), девальвация белорусского рубля, а также отсутствие полного финансирования мероприятий Государственной программы (запланированный объем финансирования на 2011-2014 годы - 3 708 970,1 млн. рублей, фактический - 978 144,1 млн. рублей).</w:t>
      </w:r>
    </w:p>
    <w:p w:rsidR="006C2B84" w:rsidRPr="006C2B84" w:rsidRDefault="006C2B84" w:rsidP="006C2B84">
      <w:pPr>
        <w:pStyle w:val="newncpi"/>
      </w:pPr>
      <w:r w:rsidRPr="006C2B84">
        <w:t>На сегодняшний день в сфере туризма существует ряд нерешенных проблем.</w:t>
      </w:r>
    </w:p>
    <w:p w:rsidR="006C2B84" w:rsidRPr="006C2B84" w:rsidRDefault="006C2B84" w:rsidP="006C2B84">
      <w:pPr>
        <w:pStyle w:val="newncpi"/>
      </w:pPr>
      <w:r w:rsidRPr="006C2B84">
        <w:t>По причине отсутствия соответствующей методики, специалистов и необходимого финансирования до настоящего времени в стране не внедрен вспомогательный счет туризма, который позволил бы оценить реальный вклад туризма в экономику страны.</w:t>
      </w:r>
    </w:p>
    <w:p w:rsidR="006C2B84" w:rsidRPr="006C2B84" w:rsidRDefault="006C2B84" w:rsidP="006C2B84">
      <w:pPr>
        <w:pStyle w:val="newncpi"/>
      </w:pPr>
      <w:r w:rsidRPr="006C2B84">
        <w:t>Беларусь является визовой страной для туристов из большинства стран мира, что также не прибавляет привлекательности туристическому имиджу страны.</w:t>
      </w:r>
    </w:p>
    <w:p w:rsidR="006C2B84" w:rsidRPr="006C2B84" w:rsidRDefault="006C2B84" w:rsidP="006C2B84">
      <w:pPr>
        <w:pStyle w:val="newncpi"/>
      </w:pPr>
      <w:r w:rsidRPr="006C2B84">
        <w:lastRenderedPageBreak/>
        <w:t>Продвижение туристического продукта страны на внешнем и внутреннем рынках осуществляется недостаточно эффективно. Остается нерешенным вопрос о функционировании туристических информационных центров как внутри страны, так и за рубежом.</w:t>
      </w:r>
    </w:p>
    <w:p w:rsidR="006C2B84" w:rsidRPr="006C2B84" w:rsidRDefault="006C2B84" w:rsidP="006C2B84">
      <w:pPr>
        <w:pStyle w:val="newncpi"/>
      </w:pPr>
      <w:r w:rsidRPr="006C2B84">
        <w:t>Развлекательные и событийные мероприятия проводятся в основном в столице страны и (или) областных городах и имеют сезонную периодичность. Сроки их проведения часто корректируются.</w:t>
      </w:r>
    </w:p>
    <w:p w:rsidR="006C2B84" w:rsidRPr="006C2B84" w:rsidRDefault="006C2B84" w:rsidP="006C2B84">
      <w:pPr>
        <w:pStyle w:val="newncpi"/>
      </w:pPr>
      <w:r w:rsidRPr="006C2B84">
        <w:t>Дома ремесел и музеи, расположенные в регионах, как правило, имеют одинаковую направленность, отсутствует их индивидуальность.</w:t>
      </w:r>
    </w:p>
    <w:p w:rsidR="006C2B84" w:rsidRPr="006C2B84" w:rsidRDefault="006C2B84" w:rsidP="006C2B84">
      <w:pPr>
        <w:pStyle w:val="newncpi"/>
      </w:pPr>
      <w:r w:rsidRPr="006C2B84">
        <w:t>На улицах населенных пунктов практически отсутствуют знаки туристической навигации.</w:t>
      </w:r>
    </w:p>
    <w:p w:rsidR="006C2B84" w:rsidRPr="006C2B84" w:rsidRDefault="006C2B84" w:rsidP="006C2B84">
      <w:pPr>
        <w:pStyle w:val="newncpi"/>
      </w:pPr>
      <w:r w:rsidRPr="006C2B84">
        <w:t>Из 530 гостиниц и аналогичных средств размещения только 54, или около 10 процентов от общего количества, сертифицированы, при этом стоимость проживания в них по сравнению со странами-соседями (Литва, Латвия, Польша и другие) значительно выше, что также является фактором, сдерживающим приток туристов в нашу страну.</w:t>
      </w:r>
    </w:p>
    <w:p w:rsidR="006C2B84" w:rsidRPr="006C2B84" w:rsidRDefault="006C2B84" w:rsidP="006C2B84">
      <w:pPr>
        <w:pStyle w:val="newncpi"/>
      </w:pPr>
      <w:r w:rsidRPr="006C2B84">
        <w:t>Слабо развита инфраструктура туризма (кемпинги, хостелы, объекты питания, придорожного сервиса и другое).</w:t>
      </w:r>
    </w:p>
    <w:p w:rsidR="006C2B84" w:rsidRPr="006C2B84" w:rsidRDefault="006C2B84" w:rsidP="006C2B84">
      <w:pPr>
        <w:pStyle w:val="newncpi"/>
      </w:pPr>
      <w:r w:rsidRPr="006C2B84">
        <w:t>В местах нахождения основных туристических объектов создано недостаточное количество автомобильных парковок, санитарных зон и пунктов по реализации сувенирной продукции.</w:t>
      </w:r>
    </w:p>
    <w:p w:rsidR="006C2B84" w:rsidRPr="006C2B84" w:rsidRDefault="006C2B84" w:rsidP="006C2B84">
      <w:pPr>
        <w:pStyle w:val="newncpi"/>
      </w:pPr>
      <w:r w:rsidRPr="006C2B84">
        <w:t>Невладение иностранным (иностранными) языками обслуживающего персонала, работающего на объектах туризма, также затрудняет нахождение в Республике Беларусь иностранных туристов, особенно в регионах.</w:t>
      </w:r>
    </w:p>
    <w:p w:rsidR="006C2B84" w:rsidRPr="006C2B84" w:rsidRDefault="006C2B84" w:rsidP="006C2B84">
      <w:pPr>
        <w:pStyle w:val="chapter"/>
      </w:pPr>
      <w:bookmarkStart w:id="3" w:name="a16"/>
      <w:bookmarkEnd w:id="3"/>
      <w:r w:rsidRPr="006C2B84">
        <w:t>ГЛАВА 2</w:t>
      </w:r>
      <w:r w:rsidRPr="006C2B84">
        <w:br/>
        <w:t>ЦЕЛИ, ЗАДАЧИ И ЦЕЛЕВЫЕ ПОКАЗАТЕЛИ ГОСУДАРСТВЕННОЙ ПРОГРАММЫ. ЗАКАЗЧИКИ ПОДПРОГРАММ</w:t>
      </w:r>
    </w:p>
    <w:p w:rsidR="006C2B84" w:rsidRPr="006C2B84" w:rsidRDefault="006C2B84" w:rsidP="006C2B84">
      <w:pPr>
        <w:pStyle w:val="newncpi"/>
      </w:pPr>
      <w:r w:rsidRPr="006C2B84">
        <w:t>Государственная программа «Беларусь гостеприимная» на 2016-2020 годы (далее - Государственная программа) разработана в соответствии с приоритетами социально-экономического развития Республики Беларусь на 2016-2020 годы, одними из которых являются рост и диверсификация экспорта товаров и услуг, обеспечение сбалансированности внешней торговли (экспорт).</w:t>
      </w:r>
    </w:p>
    <w:p w:rsidR="006C2B84" w:rsidRPr="006C2B84" w:rsidRDefault="006C2B84" w:rsidP="006C2B84">
      <w:pPr>
        <w:pStyle w:val="newncpi"/>
      </w:pPr>
      <w:r w:rsidRPr="006C2B84">
        <w:t>Цели Государственной программы - формирование и развитие современного конкурентоспособного туристического комплекса, увеличение вклада туризма в развитие национальной экономики.</w:t>
      </w:r>
    </w:p>
    <w:p w:rsidR="006C2B84" w:rsidRPr="006C2B84" w:rsidRDefault="006C2B84" w:rsidP="006C2B84">
      <w:pPr>
        <w:pStyle w:val="newncpi"/>
      </w:pPr>
      <w:r w:rsidRPr="006C2B84">
        <w:t>Ответственным заказчиком Государственной программы является Министерство спорта и туризма.</w:t>
      </w:r>
    </w:p>
    <w:p w:rsidR="006C2B84" w:rsidRPr="006C2B84" w:rsidRDefault="006C2B84" w:rsidP="006C2B84">
      <w:pPr>
        <w:pStyle w:val="newncpi"/>
      </w:pPr>
      <w:r w:rsidRPr="006C2B84">
        <w:t>Государственная программа состоит из подпрограммы 1 «Кадровое, научное и научно-методическое обеспечение в сфере туризма» и подпрограммы 2 «Маркетинг туристических услуг».</w:t>
      </w:r>
    </w:p>
    <w:p w:rsidR="006C2B84" w:rsidRPr="006C2B84" w:rsidRDefault="006C2B84" w:rsidP="006C2B84">
      <w:pPr>
        <w:pStyle w:val="newncpi"/>
      </w:pPr>
      <w:r w:rsidRPr="006C2B84">
        <w:t>Заказчиком подпрограммы 1 является Министерство спорта и туризма.</w:t>
      </w:r>
    </w:p>
    <w:p w:rsidR="006C2B84" w:rsidRPr="006C2B84" w:rsidRDefault="006C2B84" w:rsidP="006C2B84">
      <w:pPr>
        <w:pStyle w:val="newncpi"/>
      </w:pPr>
      <w:r w:rsidRPr="006C2B84">
        <w:t>Задачи подпрограммы 1:</w:t>
      </w:r>
    </w:p>
    <w:p w:rsidR="006C2B84" w:rsidRPr="006C2B84" w:rsidRDefault="006C2B84" w:rsidP="006C2B84">
      <w:pPr>
        <w:pStyle w:val="newncpi"/>
      </w:pPr>
      <w:r w:rsidRPr="006C2B84">
        <w:lastRenderedPageBreak/>
        <w:t>разработка новых принципов и подходов к формированию и продвижению национального туристического продукта, создание четкой системы управления отраслью;</w:t>
      </w:r>
    </w:p>
    <w:p w:rsidR="006C2B84" w:rsidRPr="006C2B84" w:rsidRDefault="006C2B84" w:rsidP="006C2B84">
      <w:pPr>
        <w:pStyle w:val="newncpi"/>
      </w:pPr>
      <w:r w:rsidRPr="006C2B84">
        <w:t>формирование кадрового, научного и учебно-методического обеспечения туризма.</w:t>
      </w:r>
    </w:p>
    <w:p w:rsidR="006C2B84" w:rsidRPr="006C2B84" w:rsidRDefault="006C2B84" w:rsidP="006C2B84">
      <w:pPr>
        <w:pStyle w:val="newncpi"/>
      </w:pPr>
      <w:r w:rsidRPr="006C2B84">
        <w:t>Выполнение задач подпрограммы 1 позволит повысить качество подготовки специалистов с учетом передового международного опыта, что в свою очередь будет способствовать увеличению численности туристов и экскурсантов, отправленных по маршрутам в пределах территории Республики Беларусь, и росту внутреннего туризма.</w:t>
      </w:r>
    </w:p>
    <w:p w:rsidR="006C2B84" w:rsidRPr="006C2B84" w:rsidRDefault="006C2B84" w:rsidP="006C2B84">
      <w:pPr>
        <w:pStyle w:val="newncpi"/>
      </w:pPr>
      <w:r w:rsidRPr="006C2B84">
        <w:t>Целевыми показателями реализации подпрограммы 1 являются:</w:t>
      </w:r>
    </w:p>
    <w:p w:rsidR="006C2B84" w:rsidRPr="006C2B84" w:rsidRDefault="006C2B84" w:rsidP="006C2B84">
      <w:pPr>
        <w:pStyle w:val="newncpi"/>
      </w:pPr>
      <w:r w:rsidRPr="006C2B84">
        <w:t>численность туристов и экскурсантов, отправленных по маршрутам в пределах территории Республики Беларусь;</w:t>
      </w:r>
    </w:p>
    <w:p w:rsidR="006C2B84" w:rsidRPr="006C2B84" w:rsidRDefault="006C2B84" w:rsidP="006C2B84">
      <w:pPr>
        <w:pStyle w:val="newncpi"/>
      </w:pPr>
      <w:r w:rsidRPr="006C2B84">
        <w:t>численность аттестованных экскурсоводов и гидов-переводчиков;</w:t>
      </w:r>
    </w:p>
    <w:p w:rsidR="006C2B84" w:rsidRPr="006C2B84" w:rsidRDefault="006C2B84" w:rsidP="006C2B84">
      <w:pPr>
        <w:pStyle w:val="newncpi"/>
      </w:pPr>
      <w:r w:rsidRPr="006C2B84">
        <w:t>количество разработанных и обновленных экскурсий и туров.</w:t>
      </w:r>
    </w:p>
    <w:p w:rsidR="006C2B84" w:rsidRPr="006C2B84" w:rsidRDefault="006C2B84" w:rsidP="006C2B84">
      <w:pPr>
        <w:pStyle w:val="newncpi"/>
      </w:pPr>
      <w:r w:rsidRPr="006C2B84">
        <w:t>Заказчиками подпрограммы 2 являются Министерство спорта и туризма, Управление делами Президента Республики Беларусь, областные и Минский городской исполнительные комитеты, открытое акционерное общество «Белагропромбанк», Федерация профсоюзов Беларуси.</w:t>
      </w:r>
    </w:p>
    <w:p w:rsidR="006C2B84" w:rsidRPr="006C2B84" w:rsidRDefault="006C2B84" w:rsidP="006C2B84">
      <w:pPr>
        <w:pStyle w:val="newncpi"/>
      </w:pPr>
      <w:r w:rsidRPr="006C2B84">
        <w:t>Задачи подпрограммы 2:</w:t>
      </w:r>
    </w:p>
    <w:p w:rsidR="006C2B84" w:rsidRPr="006C2B84" w:rsidRDefault="006C2B84" w:rsidP="006C2B84">
      <w:pPr>
        <w:pStyle w:val="newncpi"/>
      </w:pPr>
      <w:r w:rsidRPr="006C2B84">
        <w:t>формирование многоуровневой системы продвижения туристических услуг;</w:t>
      </w:r>
    </w:p>
    <w:p w:rsidR="006C2B84" w:rsidRPr="006C2B84" w:rsidRDefault="006C2B84" w:rsidP="006C2B84">
      <w:pPr>
        <w:pStyle w:val="newncpi"/>
      </w:pPr>
      <w:r w:rsidRPr="006C2B84">
        <w:t>развитие информационной системы комплексной поддержки внутреннего и въездного туризма;</w:t>
      </w:r>
    </w:p>
    <w:p w:rsidR="006C2B84" w:rsidRPr="006C2B84" w:rsidRDefault="006C2B84" w:rsidP="006C2B84">
      <w:pPr>
        <w:pStyle w:val="newncpi"/>
      </w:pPr>
      <w:r w:rsidRPr="006C2B84">
        <w:t>развитие сети туристических информационных центров в регионах республики и за рубежом, в том числе на базе дипломатических представительств и консульских учреждений, а также представительств субъектов хозяйствования.</w:t>
      </w:r>
    </w:p>
    <w:p w:rsidR="006C2B84" w:rsidRPr="006C2B84" w:rsidRDefault="006C2B84" w:rsidP="006C2B84">
      <w:pPr>
        <w:pStyle w:val="newncpi"/>
      </w:pPr>
      <w:r w:rsidRPr="006C2B84">
        <w:t>Целевыми показателями реализации подпрограммы 2 являются:</w:t>
      </w:r>
    </w:p>
    <w:p w:rsidR="006C2B84" w:rsidRPr="006C2B84" w:rsidRDefault="006C2B84" w:rsidP="006C2B84">
      <w:pPr>
        <w:pStyle w:val="newncpi"/>
      </w:pPr>
      <w:r w:rsidRPr="006C2B84">
        <w:t>численность иностранных граждан, посетивших Республику Беларусь;</w:t>
      </w:r>
    </w:p>
    <w:p w:rsidR="006C2B84" w:rsidRPr="006C2B84" w:rsidRDefault="006C2B84" w:rsidP="006C2B84">
      <w:pPr>
        <w:pStyle w:val="newncpi"/>
      </w:pPr>
      <w:r w:rsidRPr="006C2B84">
        <w:t>количество организованных туристов и экскурсантов, посетивших Республику Беларусь;</w:t>
      </w:r>
    </w:p>
    <w:p w:rsidR="006C2B84" w:rsidRPr="006C2B84" w:rsidRDefault="006C2B84" w:rsidP="006C2B84">
      <w:pPr>
        <w:pStyle w:val="newncpi"/>
      </w:pPr>
      <w:r w:rsidRPr="006C2B84">
        <w:t>количество проведенных маркетинговых мероприятий, направленных на продвижение туристического потенциала Республики Беларусь (выставки, презентации, ознакомительные туры).</w:t>
      </w:r>
    </w:p>
    <w:p w:rsidR="006C2B84" w:rsidRPr="006C2B84" w:rsidRDefault="006C2B84" w:rsidP="006C2B84">
      <w:pPr>
        <w:pStyle w:val="newncpi"/>
      </w:pPr>
      <w:r w:rsidRPr="006C2B84">
        <w:t xml:space="preserve">Основным сводным целевым показателем Государственной программы является экспорт туристических услуг. Сведения о сводном целевом показателе, характеризующем цели Государственной программы, целевых показателях, характеризующих задачи ее подпрограмм, и их значениях указаны в </w:t>
      </w:r>
      <w:r w:rsidRPr="006C2B84">
        <w:t>приложении 1</w:t>
      </w:r>
      <w:r w:rsidRPr="006C2B84">
        <w:t>.</w:t>
      </w:r>
    </w:p>
    <w:p w:rsidR="006C2B84" w:rsidRPr="006C2B84" w:rsidRDefault="006C2B84" w:rsidP="006C2B84">
      <w:pPr>
        <w:pStyle w:val="chapter"/>
      </w:pPr>
      <w:bookmarkStart w:id="4" w:name="a17"/>
      <w:bookmarkEnd w:id="4"/>
      <w:r w:rsidRPr="006C2B84">
        <w:t>ГЛАВА 3</w:t>
      </w:r>
      <w:r w:rsidRPr="006C2B84">
        <w:br/>
        <w:t>АНАЛИЗ ОСНОВНЫХ РИСКОВ</w:t>
      </w:r>
    </w:p>
    <w:p w:rsidR="006C2B84" w:rsidRPr="006C2B84" w:rsidRDefault="006C2B84" w:rsidP="006C2B84">
      <w:pPr>
        <w:pStyle w:val="newncpi"/>
      </w:pPr>
      <w:r w:rsidRPr="006C2B84">
        <w:t>Перспективы развития сферы туризма будут зависеть от степени интенсивности экономического развития страны в целом, стратегий действий по решению задач, поставленных перед сферой туризма.</w:t>
      </w:r>
    </w:p>
    <w:p w:rsidR="006C2B84" w:rsidRPr="006C2B84" w:rsidRDefault="006C2B84" w:rsidP="006C2B84">
      <w:pPr>
        <w:pStyle w:val="newncpi"/>
      </w:pPr>
      <w:r w:rsidRPr="006C2B84">
        <w:lastRenderedPageBreak/>
        <w:t>В ходе реализации Государственной программы возможно возникновение следующих рисков: девальвация белорусского рубля, а также рост темпов инфляции.</w:t>
      </w:r>
    </w:p>
    <w:p w:rsidR="006C2B84" w:rsidRPr="006C2B84" w:rsidRDefault="006C2B84" w:rsidP="006C2B84">
      <w:pPr>
        <w:pStyle w:val="newncpi"/>
      </w:pPr>
      <w:r w:rsidRPr="006C2B84">
        <w:t>В случае возникновения данных рисков мероприятия Государственной программы будут выполнены на 70-80 процентов. Сводный целевой показатель объема экспорта туристических услуг будет достигнут на уровне не более 60 процентов к уровню 2015 года.</w:t>
      </w:r>
    </w:p>
    <w:p w:rsidR="006C2B84" w:rsidRPr="006C2B84" w:rsidRDefault="006C2B84" w:rsidP="006C2B84">
      <w:pPr>
        <w:pStyle w:val="newncpi"/>
      </w:pPr>
      <w:r w:rsidRPr="006C2B84">
        <w:t>В целях минимизации указанных рисков планируются перераспределение финансовых средств Государственной программы и финансирование приоритетных мероприятий. На менее значимые мероприятия финансирование выделяться в данный период не будет.</w:t>
      </w:r>
    </w:p>
    <w:p w:rsidR="006C2B84" w:rsidRPr="006C2B84" w:rsidRDefault="006C2B84" w:rsidP="006C2B84">
      <w:pPr>
        <w:pStyle w:val="newncpi"/>
      </w:pPr>
      <w:r w:rsidRPr="006C2B84">
        <w:t>При реализации подпрограммы 1 «Кадровое, научное и учебно-методическое обеспечение в сфере туризма» может возникнуть риск изменения требований рынка к количеству и квалификации специалистов в сфере туризма. Для решения данной проблемы будет проводиться постоянный мониторинг международной ситуации и опыта в данной сфере и оперативная корректировка системы подготовки и переподготовки кадров.</w:t>
      </w:r>
    </w:p>
    <w:p w:rsidR="006C2B84" w:rsidRPr="006C2B84" w:rsidRDefault="006C2B84" w:rsidP="006C2B84">
      <w:pPr>
        <w:pStyle w:val="newncpi"/>
      </w:pPr>
      <w:r w:rsidRPr="006C2B84">
        <w:t>При реализации подпрограммы 2 «Маркетинг туристических услуг» предусматривается оплата выставочных площадей для обеспечения участия в международных туристических выставках и проведения рекламных кампаний и презентаций туристических возможностей в основных странах - импортерах туристических услуг в иностранной валюте. При значительном изменении обменного курса указанные мероприятия будут выполнены частично.</w:t>
      </w:r>
    </w:p>
    <w:p w:rsidR="006C2B84" w:rsidRPr="006C2B84" w:rsidRDefault="006C2B84" w:rsidP="006C2B84">
      <w:pPr>
        <w:pStyle w:val="newncpi"/>
      </w:pPr>
      <w:r w:rsidRPr="006C2B84">
        <w:t>При изменении ситуации на рынке и объемов выделяемого финансирования планируется оперативно пересматривать приоритеты целевых рынков и маркетинговую деятельность не реже одного раза в год (уменьшение количества выставочных мероприятий, тиража издания рекламно-информационных материалов, переориентация на рынки стран-соседей).</w:t>
      </w:r>
    </w:p>
    <w:p w:rsidR="006C2B84" w:rsidRPr="006C2B84" w:rsidRDefault="006C2B84" w:rsidP="006C2B84">
      <w:pPr>
        <w:pStyle w:val="chapter"/>
      </w:pPr>
      <w:bookmarkStart w:id="5" w:name="a18"/>
      <w:bookmarkEnd w:id="5"/>
      <w:r w:rsidRPr="006C2B84">
        <w:t>ГЛАВА 4</w:t>
      </w:r>
      <w:r w:rsidRPr="006C2B84">
        <w:br/>
        <w:t>МЕТОДИКА ОЦЕНКИ ЭФФЕКТИВНОСТИ РЕАЛИЗАЦИИ ГОСУДАРСТВЕННОЙ ПРОГРАММЫ</w:t>
      </w:r>
    </w:p>
    <w:p w:rsidR="006C2B84" w:rsidRPr="006C2B84" w:rsidRDefault="006C2B84" w:rsidP="006C2B84">
      <w:pPr>
        <w:pStyle w:val="newncpi"/>
      </w:pPr>
      <w:r w:rsidRPr="006C2B84">
        <w:t>Оценка эффективности реализации Государственной программы основывается на:</w:t>
      </w:r>
    </w:p>
    <w:p w:rsidR="006C2B84" w:rsidRPr="006C2B84" w:rsidRDefault="006C2B84" w:rsidP="006C2B84">
      <w:pPr>
        <w:pStyle w:val="newncpi"/>
      </w:pPr>
      <w:r w:rsidRPr="006C2B84">
        <w:t>степени достижения целей и решения задач Государственной программы;</w:t>
      </w:r>
    </w:p>
    <w:p w:rsidR="006C2B84" w:rsidRPr="006C2B84" w:rsidRDefault="006C2B84" w:rsidP="006C2B84">
      <w:pPr>
        <w:pStyle w:val="newncpi"/>
      </w:pPr>
      <w:r w:rsidRPr="006C2B84">
        <w:t>степени достижения сводного целевого и целевых показателей (индикаторов) Государственной программы, показателей социально-экономического развития Республики Беларусь на 2016-2020 годы, установленных документами государственного индикативного планирования;</w:t>
      </w:r>
    </w:p>
    <w:p w:rsidR="006C2B84" w:rsidRPr="006C2B84" w:rsidRDefault="006C2B84" w:rsidP="006C2B84">
      <w:pPr>
        <w:pStyle w:val="newncpi"/>
      </w:pPr>
      <w:r w:rsidRPr="006C2B84">
        <w:t>влиянии внешних и внутренних условий на значения сводного целевого и целевых показателей Государственной программы;</w:t>
      </w:r>
    </w:p>
    <w:p w:rsidR="006C2B84" w:rsidRPr="006C2B84" w:rsidRDefault="006C2B84" w:rsidP="006C2B84">
      <w:pPr>
        <w:pStyle w:val="newncpi"/>
      </w:pPr>
      <w:r w:rsidRPr="006C2B84">
        <w:t>степени соответствия фактических затрат их запланированному уровню;</w:t>
      </w:r>
    </w:p>
    <w:p w:rsidR="006C2B84" w:rsidRPr="006C2B84" w:rsidRDefault="006C2B84" w:rsidP="006C2B84">
      <w:pPr>
        <w:pStyle w:val="newncpi"/>
      </w:pPr>
      <w:r w:rsidRPr="006C2B84">
        <w:t>эффективности использования государственных средств.</w:t>
      </w:r>
    </w:p>
    <w:p w:rsidR="006C2B84" w:rsidRPr="006C2B84" w:rsidRDefault="006C2B84" w:rsidP="006C2B84">
      <w:pPr>
        <w:pStyle w:val="newncpi"/>
      </w:pPr>
      <w:r w:rsidRPr="006C2B84">
        <w:t xml:space="preserve">Оценка эффективности реализации Государственной программы базируется на сравнении фактически достигнутых показателей согласно официальной статистической информации об экспорте туристических услуг, сформированной в соответствии с методикой по формированию статистических показателей по внешней торговле услугами </w:t>
      </w:r>
      <w:r w:rsidRPr="006C2B84">
        <w:lastRenderedPageBreak/>
        <w:t>Республики Беларусь, об осуществлении туристической деятельности за соответствующий период ее реализации, годовых отчетов государственного учреждения «Национальное агентство по туризму» с утвержденными значениями сводного целевого и целевых показателей Государственной программы.</w:t>
      </w:r>
    </w:p>
    <w:p w:rsidR="006C2B84" w:rsidRPr="006C2B84" w:rsidRDefault="006C2B84" w:rsidP="006C2B84">
      <w:pPr>
        <w:pStyle w:val="newncpi"/>
      </w:pPr>
      <w:r w:rsidRPr="006C2B84">
        <w:t>Результаты оценки эффективности реализации Государственной программы включаются в годовой отчет Министерства спорта и туризма о ходе ее реализации. Эффективность реализации Государственной программы оценивается как степень фактического достижения сводного целевого показателя Государственной программы и целевых показателей ее подпрограмм.</w:t>
      </w:r>
    </w:p>
    <w:p w:rsidR="006C2B84" w:rsidRPr="006C2B84" w:rsidRDefault="006C2B84" w:rsidP="006C2B84">
      <w:pPr>
        <w:pStyle w:val="newncpi"/>
      </w:pPr>
      <w:r w:rsidRPr="006C2B84">
        <w:t>Основными источниками получения сведений о выполнении сводного целевого и целевых показателей Государственной программы являются официальная статистическая информация об экспорте туристических услуг, сформированная в соответствии с методикой по формированию статистических показателей по внешней торговле услугами Республики Беларусь, об осуществлении туристической деятельности, а также годовые отчеты государственного учреждения «Национальное агентство по туризму».</w:t>
      </w:r>
    </w:p>
    <w:p w:rsidR="006C2B84" w:rsidRPr="006C2B84" w:rsidRDefault="006C2B84" w:rsidP="006C2B84">
      <w:pPr>
        <w:pStyle w:val="newncpi"/>
      </w:pPr>
      <w:r w:rsidRPr="006C2B84">
        <w:t>Оценка эффективности реализации Государственной программы осуществляется в шесть этапов.</w:t>
      </w:r>
    </w:p>
    <w:p w:rsidR="006C2B84" w:rsidRPr="006C2B84" w:rsidRDefault="006C2B84" w:rsidP="006C2B84">
      <w:pPr>
        <w:pStyle w:val="newncpi"/>
      </w:pPr>
      <w:r w:rsidRPr="006C2B84">
        <w:t>На первом этапе оценивается степень достижения планового значения целевых показателей по формуле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r w:rsidRPr="006C2B84">
        <w:rPr>
          <w:noProof/>
        </w:rPr>
        <w:drawing>
          <wp:inline distT="0" distB="0" distL="0" distR="0" wp14:anchorId="675099AB" wp14:editId="1A241D93">
            <wp:extent cx="952500" cy="428625"/>
            <wp:effectExtent l="0" t="0" r="0" b="9525"/>
            <wp:docPr id="8" name="Рисунок 8" descr="C:\Gbinfo_u\Администратор\Temp\318674\3186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binfo_u\Администратор\Temp\318674\31867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</w:pPr>
      <w:r w:rsidRPr="006C2B84">
        <w:t>где   </w:t>
      </w:r>
      <w:r w:rsidRPr="006C2B84">
        <w:rPr>
          <w:i/>
          <w:iCs/>
        </w:rPr>
        <w:t>СД</w:t>
      </w:r>
      <w:r w:rsidRPr="006C2B84">
        <w:rPr>
          <w:i/>
          <w:iCs/>
          <w:vertAlign w:val="subscript"/>
        </w:rPr>
        <w:t>ЦП</w:t>
      </w:r>
      <w:r w:rsidRPr="006C2B84">
        <w:t> - степень достижения планового значения сводного целевого показателя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СП</w:t>
      </w:r>
      <w:r w:rsidRPr="006C2B84">
        <w:rPr>
          <w:i/>
          <w:iCs/>
          <w:vertAlign w:val="subscript"/>
        </w:rPr>
        <w:t>Ф</w:t>
      </w:r>
      <w:r w:rsidRPr="006C2B84">
        <w:t> - значение целевого показателя, характеризующего задачу подпрограммы, фактически достигнутое на конец отчетного периода;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ЦП</w:t>
      </w:r>
      <w:r w:rsidRPr="006C2B84">
        <w:rPr>
          <w:i/>
          <w:iCs/>
          <w:vertAlign w:val="subscript"/>
        </w:rPr>
        <w:t>П</w:t>
      </w:r>
      <w:r w:rsidRPr="006C2B84">
        <w:t> - плановое значение целевого показателя, характеризующего задачу подпрограммы.</w:t>
      </w:r>
    </w:p>
    <w:p w:rsidR="006C2B84" w:rsidRPr="006C2B84" w:rsidRDefault="006C2B84" w:rsidP="006C2B84">
      <w:pPr>
        <w:pStyle w:val="newncpi"/>
      </w:pPr>
      <w:r w:rsidRPr="006C2B84">
        <w:t>На втором этапе оценивается степень решения задач отдельной подпрограммы по формуле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r w:rsidRPr="006C2B84">
        <w:rPr>
          <w:noProof/>
        </w:rPr>
        <w:drawing>
          <wp:inline distT="0" distB="0" distL="0" distR="0" wp14:anchorId="768F4BD1" wp14:editId="725C92B3">
            <wp:extent cx="2314575" cy="428625"/>
            <wp:effectExtent l="0" t="0" r="9525" b="9525"/>
            <wp:docPr id="7" name="Рисунок 7" descr="C:\Gbinfo_u\Администратор\Temp\318674\31867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binfo_u\Администратор\Temp\318674\31867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</w:pPr>
      <w:r w:rsidRPr="006C2B84">
        <w:t>где   </w:t>
      </w:r>
      <w:r w:rsidRPr="006C2B84">
        <w:rPr>
          <w:i/>
          <w:iCs/>
        </w:rPr>
        <w:t>СР</w:t>
      </w:r>
      <w:r w:rsidRPr="006C2B84">
        <w:rPr>
          <w:i/>
          <w:iCs/>
          <w:vertAlign w:val="subscript"/>
        </w:rPr>
        <w:t>П/П</w:t>
      </w:r>
      <w:r w:rsidRPr="006C2B84">
        <w:t> - степень решения задач отдельной подпрограммы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noProof/>
        </w:rPr>
        <w:drawing>
          <wp:inline distT="0" distB="0" distL="0" distR="0" wp14:anchorId="6474CDF1" wp14:editId="700D8C8F">
            <wp:extent cx="400050" cy="257175"/>
            <wp:effectExtent l="0" t="0" r="0" b="9525"/>
            <wp:docPr id="6" name="Рисунок 6" descr="C:\Gbinfo_u\Администратор\Temp\318674\31867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Gbinfo_u\Администратор\Temp\318674\318674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B84">
        <w:t> - степень достижения планового значения целевого показателя подпрограммы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n</w:t>
      </w:r>
      <w:r w:rsidRPr="006C2B84">
        <w:t> - количество целевых показателей отдельной подпрограммы.</w:t>
      </w:r>
    </w:p>
    <w:p w:rsidR="006C2B84" w:rsidRPr="006C2B84" w:rsidRDefault="006C2B84" w:rsidP="006C2B84">
      <w:pPr>
        <w:pStyle w:val="newncpi"/>
      </w:pPr>
      <w:r w:rsidRPr="006C2B84">
        <w:lastRenderedPageBreak/>
        <w:t>На третьем этапе оценивается степень достижения цели Государственной программы. Для этого определяется степень достижения планового значения сводного целевого показателя Государственной программы по формуле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r w:rsidRPr="006C2B84">
        <w:rPr>
          <w:noProof/>
        </w:rPr>
        <w:drawing>
          <wp:inline distT="0" distB="0" distL="0" distR="0" wp14:anchorId="52D64D5F" wp14:editId="02632648">
            <wp:extent cx="1104900" cy="428625"/>
            <wp:effectExtent l="0" t="0" r="0" b="9525"/>
            <wp:docPr id="5" name="Рисунок 5" descr="C:\Gbinfo_u\Администратор\Temp\318674\31867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binfo_u\Администратор\Temp\318674\318674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</w:pPr>
      <w:r w:rsidRPr="006C2B84">
        <w:t>где   </w:t>
      </w:r>
      <w:r w:rsidRPr="006C2B84">
        <w:rPr>
          <w:i/>
          <w:iCs/>
        </w:rPr>
        <w:t>СД</w:t>
      </w:r>
      <w:r w:rsidRPr="006C2B84">
        <w:rPr>
          <w:i/>
          <w:iCs/>
          <w:vertAlign w:val="subscript"/>
        </w:rPr>
        <w:t>СЦП</w:t>
      </w:r>
      <w:r w:rsidRPr="006C2B84">
        <w:t> - степень достижения планового значения сводного целевого показателя, характеризующего цели Государственной программы,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СЦП</w:t>
      </w:r>
      <w:r w:rsidRPr="006C2B84">
        <w:rPr>
          <w:i/>
          <w:iCs/>
          <w:vertAlign w:val="subscript"/>
        </w:rPr>
        <w:t>Ф</w:t>
      </w:r>
      <w:r w:rsidRPr="006C2B84">
        <w:t> - значение сводного целевого показателя, характеризующего цели Государственной программы, фактически достигнутое на конец отчетного периода;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СЦП</w:t>
      </w:r>
      <w:r w:rsidRPr="006C2B84">
        <w:rPr>
          <w:i/>
          <w:iCs/>
          <w:vertAlign w:val="subscript"/>
        </w:rPr>
        <w:t>П</w:t>
      </w:r>
      <w:r w:rsidRPr="006C2B84">
        <w:t> - плановое значение сводного целевого показателя, характеризующего цели Государственной программы.</w:t>
      </w:r>
    </w:p>
    <w:p w:rsidR="006C2B84" w:rsidRPr="006C2B84" w:rsidRDefault="006C2B84" w:rsidP="006C2B84">
      <w:pPr>
        <w:pStyle w:val="newncpi"/>
      </w:pPr>
      <w:r w:rsidRPr="006C2B84">
        <w:t>На четвертом этапе оценивается эффективность реализации отдельной подпрограммы.</w:t>
      </w:r>
    </w:p>
    <w:p w:rsidR="006C2B84" w:rsidRPr="006C2B84" w:rsidRDefault="006C2B84" w:rsidP="006C2B84">
      <w:pPr>
        <w:pStyle w:val="newncpi"/>
      </w:pPr>
      <w:r w:rsidRPr="006C2B84">
        <w:t>Эффективность реализации подпрограммы определяется как отношение степени решения задач отдельной подпрограммы к степени соответствия фактического объема финансирования этой же подпрограммы запланированному объему финансирования в отчетном году: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r w:rsidRPr="006C2B84">
        <w:rPr>
          <w:noProof/>
        </w:rPr>
        <w:drawing>
          <wp:inline distT="0" distB="0" distL="0" distR="0" wp14:anchorId="30C059CB" wp14:editId="5E419F15">
            <wp:extent cx="1314450" cy="428625"/>
            <wp:effectExtent l="0" t="0" r="0" b="9525"/>
            <wp:docPr id="4" name="Рисунок 4" descr="C:\Gbinfo_u\Администратор\Temp\318674\31867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Gbinfo_u\Администратор\Temp\318674\318674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</w:pPr>
      <w:r w:rsidRPr="006C2B84">
        <w:t>где   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П/П</w:t>
      </w:r>
      <w:r w:rsidRPr="006C2B84">
        <w:t> - эффективность реализации отдельной подпрограммы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СР</w:t>
      </w:r>
      <w:r w:rsidRPr="006C2B84">
        <w:rPr>
          <w:i/>
          <w:iCs/>
          <w:vertAlign w:val="subscript"/>
        </w:rPr>
        <w:t>П/П</w:t>
      </w:r>
      <w:r w:rsidRPr="006C2B84">
        <w:t> - степень решения задач отдельной подпрограммы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ФП</w:t>
      </w:r>
      <w:r w:rsidRPr="006C2B84">
        <w:rPr>
          <w:i/>
          <w:iCs/>
          <w:vertAlign w:val="subscript"/>
        </w:rPr>
        <w:t>Ф</w:t>
      </w:r>
      <w:r w:rsidRPr="006C2B84">
        <w:t> - фактический объем финансирования подпрограммы в отчетном году;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ФП</w:t>
      </w:r>
      <w:r w:rsidRPr="006C2B84">
        <w:rPr>
          <w:i/>
          <w:iCs/>
          <w:vertAlign w:val="subscript"/>
        </w:rPr>
        <w:t>П</w:t>
      </w:r>
      <w:r w:rsidRPr="006C2B84">
        <w:t> - плановый объем финансирования подпрограммы в отчетном году.</w:t>
      </w:r>
    </w:p>
    <w:p w:rsidR="006C2B84" w:rsidRPr="006C2B84" w:rsidRDefault="006C2B84" w:rsidP="006C2B84">
      <w:pPr>
        <w:pStyle w:val="newncpi"/>
      </w:pPr>
      <w:r w:rsidRPr="006C2B84">
        <w:t>На пятом этапе оценивается средний уровень степени достижения целей Государственной программы и решения поставленных задач подпрограмм по формуле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r w:rsidRPr="006C2B84">
        <w:rPr>
          <w:noProof/>
        </w:rPr>
        <w:drawing>
          <wp:inline distT="0" distB="0" distL="0" distR="0" wp14:anchorId="1680CD69" wp14:editId="6654F462">
            <wp:extent cx="2828925" cy="428625"/>
            <wp:effectExtent l="0" t="0" r="9525" b="9525"/>
            <wp:docPr id="3" name="Рисунок 3" descr="C:\Gbinfo_u\Администратор\Temp\318674\31867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Gbinfo_u\Администратор\Temp\318674\318674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</w:pPr>
      <w:r w:rsidRPr="006C2B84">
        <w:t>где   </w:t>
      </w:r>
      <w:r w:rsidRPr="006C2B84">
        <w:rPr>
          <w:i/>
          <w:iCs/>
        </w:rPr>
        <w:t>СУ</w:t>
      </w:r>
      <w:r w:rsidRPr="006C2B84">
        <w:rPr>
          <w:i/>
          <w:iCs/>
          <w:vertAlign w:val="subscript"/>
        </w:rPr>
        <w:t>ГП</w:t>
      </w:r>
      <w:r w:rsidRPr="006C2B84">
        <w:t> - средний уровень степени достижения целей Государственной программы и решения поставленных задач подпрограмм;</w:t>
      </w:r>
    </w:p>
    <w:p w:rsidR="006C2B84" w:rsidRPr="006C2B84" w:rsidRDefault="006C2B84" w:rsidP="006C2B84">
      <w:pPr>
        <w:pStyle w:val="newncpi"/>
      </w:pPr>
      <w:r w:rsidRPr="006C2B84">
        <w:rPr>
          <w:noProof/>
        </w:rPr>
        <w:drawing>
          <wp:inline distT="0" distB="0" distL="0" distR="0" wp14:anchorId="64303921" wp14:editId="290C858D">
            <wp:extent cx="400050" cy="257175"/>
            <wp:effectExtent l="0" t="0" r="0" b="9525"/>
            <wp:docPr id="2" name="Рисунок 2" descr="C:\Gbinfo_u\Администратор\Temp\318674\31867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Gbinfo_u\Администратор\Temp\318674\318674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B84">
        <w:t> - показатели степени достижения планового значения целевых показателей в отчетном периоде, характеризующих степень решения задач подпрограмм;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lastRenderedPageBreak/>
        <w:t>СД</w:t>
      </w:r>
      <w:r w:rsidRPr="006C2B84">
        <w:rPr>
          <w:i/>
          <w:iCs/>
          <w:vertAlign w:val="subscript"/>
        </w:rPr>
        <w:t>СЦП</w:t>
      </w:r>
      <w:r w:rsidRPr="006C2B84">
        <w:t> - степень достижения планового значения сводного целевого показателя, характеризующего цели Государственной программы, в отчетном периоде;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k</w:t>
      </w:r>
      <w:r w:rsidRPr="006C2B84">
        <w:t> - общее количество сводного целевого и целевых показателей Государственной программы.</w:t>
      </w:r>
    </w:p>
    <w:p w:rsidR="006C2B84" w:rsidRPr="006C2B84" w:rsidRDefault="006C2B84" w:rsidP="006C2B84">
      <w:pPr>
        <w:pStyle w:val="newncpi"/>
      </w:pPr>
      <w:r w:rsidRPr="006C2B84">
        <w:t>На шестом этапе определяется эффективность реализации Государственной программы.</w:t>
      </w:r>
    </w:p>
    <w:p w:rsidR="006C2B84" w:rsidRPr="006C2B84" w:rsidRDefault="006C2B84" w:rsidP="006C2B84">
      <w:pPr>
        <w:pStyle w:val="newncpi"/>
      </w:pPr>
      <w:r w:rsidRPr="006C2B84">
        <w:t>Эффективность реализации Государственной программы определяется как отношение среднего уровня степени достижения целей Государственной программы и решения поставленных задач подпрограмм к степени соответствия фактического объема финансирования Государственной программы запланированному объему финансирования в отчетном году по формуле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  <w:jc w:val="center"/>
      </w:pPr>
      <w:r w:rsidRPr="006C2B84">
        <w:rPr>
          <w:noProof/>
        </w:rPr>
        <w:drawing>
          <wp:inline distT="0" distB="0" distL="0" distR="0" wp14:anchorId="606C2E8A" wp14:editId="31424671">
            <wp:extent cx="1428750" cy="428625"/>
            <wp:effectExtent l="0" t="0" r="0" b="9525"/>
            <wp:docPr id="1" name="Рисунок 1" descr="C:\Gbinfo_u\Администратор\Temp\318674\31867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Gbinfo_u\Администратор\Temp\318674\318674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0"/>
      </w:pPr>
      <w:r w:rsidRPr="006C2B84">
        <w:t>где   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ГП</w:t>
      </w:r>
      <w:r w:rsidRPr="006C2B84">
        <w:t> - эффективность реализации Государственной программы;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СУ</w:t>
      </w:r>
      <w:r w:rsidRPr="006C2B84">
        <w:rPr>
          <w:i/>
          <w:iCs/>
          <w:vertAlign w:val="subscript"/>
        </w:rPr>
        <w:t>ГП</w:t>
      </w:r>
      <w:r w:rsidRPr="006C2B84">
        <w:t> - средний уровень степени достижения целей Государственной программы и решения поставленных задач подпрограмм;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ФГП</w:t>
      </w:r>
      <w:r w:rsidRPr="006C2B84">
        <w:rPr>
          <w:i/>
          <w:iCs/>
          <w:vertAlign w:val="subscript"/>
        </w:rPr>
        <w:t>Ф</w:t>
      </w:r>
      <w:r w:rsidRPr="006C2B84">
        <w:t> - фактический объем финансирования Государственной программы в отчетном году;</w:t>
      </w:r>
    </w:p>
    <w:p w:rsidR="006C2B84" w:rsidRPr="006C2B84" w:rsidRDefault="006C2B84" w:rsidP="006C2B84">
      <w:pPr>
        <w:pStyle w:val="newncpi"/>
      </w:pPr>
      <w:r w:rsidRPr="006C2B84">
        <w:rPr>
          <w:i/>
          <w:iCs/>
        </w:rPr>
        <w:t>ФГП</w:t>
      </w:r>
      <w:r w:rsidRPr="006C2B84">
        <w:rPr>
          <w:i/>
          <w:iCs/>
          <w:vertAlign w:val="subscript"/>
        </w:rPr>
        <w:t>П</w:t>
      </w:r>
      <w:r w:rsidRPr="006C2B84">
        <w:t> - плановый объем финансирования Государственной программы в отчетном году.</w:t>
      </w:r>
    </w:p>
    <w:p w:rsidR="006C2B84" w:rsidRPr="006C2B84" w:rsidRDefault="006C2B84" w:rsidP="006C2B84">
      <w:pPr>
        <w:pStyle w:val="newncpi"/>
      </w:pPr>
      <w:r w:rsidRPr="006C2B84">
        <w:t xml:space="preserve">Эффективность реализации Государственной программы (подпрограммы) признается высокой, если значение 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ГП</w:t>
      </w:r>
      <w:r w:rsidRPr="006C2B84">
        <w:t xml:space="preserve"> (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ПП</w:t>
      </w:r>
      <w:r w:rsidRPr="006C2B84">
        <w:t>) составляет не менее 0,95.</w:t>
      </w:r>
    </w:p>
    <w:p w:rsidR="006C2B84" w:rsidRPr="006C2B84" w:rsidRDefault="006C2B84" w:rsidP="006C2B84">
      <w:pPr>
        <w:pStyle w:val="newncpi"/>
      </w:pPr>
      <w:r w:rsidRPr="006C2B84">
        <w:t xml:space="preserve">Эффективность реализации Государственной программы (подпрограммы) признается средней, если значение 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ГП</w:t>
      </w:r>
      <w:r w:rsidRPr="006C2B84">
        <w:t xml:space="preserve"> (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ПП</w:t>
      </w:r>
      <w:r w:rsidRPr="006C2B84">
        <w:t>) составляет не менее 0,9.</w:t>
      </w:r>
    </w:p>
    <w:p w:rsidR="006C2B84" w:rsidRPr="006C2B84" w:rsidRDefault="006C2B84" w:rsidP="006C2B84">
      <w:pPr>
        <w:pStyle w:val="newncpi"/>
      </w:pPr>
      <w:r w:rsidRPr="006C2B84">
        <w:t xml:space="preserve">Эффективность реализации Государственной программы (подпрограммы) признается удовлетворительной, если значение 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ГП</w:t>
      </w:r>
      <w:r w:rsidRPr="006C2B84">
        <w:t xml:space="preserve"> (</w:t>
      </w:r>
      <w:r w:rsidRPr="006C2B84">
        <w:rPr>
          <w:i/>
          <w:iCs/>
        </w:rPr>
        <w:t>Э</w:t>
      </w:r>
      <w:r w:rsidRPr="006C2B84">
        <w:rPr>
          <w:i/>
          <w:iCs/>
          <w:vertAlign w:val="subscript"/>
        </w:rPr>
        <w:t>ПП</w:t>
      </w:r>
      <w:r w:rsidRPr="006C2B84">
        <w:t>) составляет не менее 0,8.</w:t>
      </w:r>
    </w:p>
    <w:p w:rsidR="006C2B84" w:rsidRPr="006C2B84" w:rsidRDefault="006C2B84" w:rsidP="006C2B84">
      <w:pPr>
        <w:pStyle w:val="newncpi"/>
      </w:pPr>
      <w:r w:rsidRPr="006C2B84">
        <w:t>В остальных случаях эффективность реализации Государственной программы (подпрограммы) признается неудовлетворительной.</w:t>
      </w:r>
    </w:p>
    <w:p w:rsidR="006C2B84" w:rsidRPr="006C2B84" w:rsidRDefault="006C2B84" w:rsidP="006C2B84">
      <w:pPr>
        <w:pStyle w:val="chapter"/>
      </w:pPr>
      <w:bookmarkStart w:id="6" w:name="a19"/>
      <w:bookmarkEnd w:id="6"/>
      <w:r w:rsidRPr="006C2B84">
        <w:t>ГЛАВА 5</w:t>
      </w:r>
      <w:r w:rsidRPr="006C2B84">
        <w:br/>
        <w:t>ФИНАНСОВОЕ ОБЕСПЕЧЕНИЕ РЕАЛИЗАЦИИ ГОСУДАРСТВЕННОЙ ПРОГРАММЫ</w:t>
      </w:r>
    </w:p>
    <w:p w:rsidR="006C2B84" w:rsidRPr="006C2B84" w:rsidRDefault="006C2B84" w:rsidP="006C2B84">
      <w:pPr>
        <w:pStyle w:val="newncpi"/>
      </w:pPr>
      <w:r w:rsidRPr="006C2B84">
        <w:t xml:space="preserve">Финансовое обеспечение реализации Государственной программы согласно </w:t>
      </w:r>
      <w:r w:rsidRPr="006C2B84">
        <w:t>приложению 2</w:t>
      </w:r>
      <w:r w:rsidRPr="006C2B84">
        <w:t xml:space="preserve"> предполагается осуществлять за счет средств республиканского и местных бюджетов с ежегодным уточнением объемов финансирования, а также за счет собственных средств Федерации профсоюзов Беларуси и субъектов хозяйствования.</w:t>
      </w:r>
    </w:p>
    <w:p w:rsidR="006C2B84" w:rsidRPr="006C2B84" w:rsidRDefault="006C2B84" w:rsidP="006C2B84">
      <w:pPr>
        <w:ind w:firstLine="567"/>
        <w:jc w:val="both"/>
      </w:pPr>
      <w:r w:rsidRPr="006C2B84">
        <w:t>Общий объем финансирования составит 13 996 065,1 рубля, в том числе:</w:t>
      </w:r>
    </w:p>
    <w:p w:rsidR="006C2B84" w:rsidRPr="006C2B84" w:rsidRDefault="006C2B84" w:rsidP="006C2B84">
      <w:pPr>
        <w:ind w:firstLine="567"/>
        <w:jc w:val="both"/>
      </w:pPr>
      <w:r w:rsidRPr="006C2B84">
        <w:t>11 770 045,3 рубля - из республиканского бюджета;</w:t>
      </w:r>
    </w:p>
    <w:p w:rsidR="006C2B84" w:rsidRPr="006C2B84" w:rsidRDefault="006C2B84" w:rsidP="006C2B84">
      <w:pPr>
        <w:ind w:firstLine="567"/>
        <w:jc w:val="both"/>
      </w:pPr>
      <w:r w:rsidRPr="006C2B84">
        <w:lastRenderedPageBreak/>
        <w:t>2 156 019,8 рубля - из бюджетов областей и г. Минска;</w:t>
      </w:r>
    </w:p>
    <w:p w:rsidR="006C2B84" w:rsidRPr="006C2B84" w:rsidRDefault="006C2B84" w:rsidP="006C2B84">
      <w:pPr>
        <w:pStyle w:val="newncpi"/>
      </w:pPr>
      <w:r w:rsidRPr="006C2B84">
        <w:t>70 000 рублей - собственные средства Федерации профсоюзов Беларуси.</w:t>
      </w:r>
    </w:p>
    <w:p w:rsidR="006C2B84" w:rsidRPr="006C2B84" w:rsidRDefault="006C2B84" w:rsidP="006C2B84">
      <w:pPr>
        <w:pStyle w:val="newncpi"/>
      </w:pPr>
      <w:r w:rsidRPr="006C2B84">
        <w:t xml:space="preserve">При подготовке проекта Государственной программы расчет финансовых средств на выполнение комплекса мероприятий Государственной программы согласно </w:t>
      </w:r>
      <w:r w:rsidRPr="006C2B84">
        <w:t>приложению 3</w:t>
      </w:r>
      <w:r w:rsidRPr="006C2B84">
        <w:t xml:space="preserve"> произведен исходя из текущих цен 2015 года.</w:t>
      </w:r>
    </w:p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newncpi"/>
      </w:pPr>
      <w:r w:rsidRPr="006C2B84">
        <w:br w:type="page"/>
      </w:r>
      <w:r w:rsidRPr="006C2B84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6"/>
        <w:gridCol w:w="2981"/>
      </w:tblGrid>
      <w:tr w:rsidR="006C2B84" w:rsidRPr="006C2B84" w:rsidTr="006C2B84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newncpi"/>
            </w:pPr>
            <w:r w:rsidRPr="006C2B84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append1"/>
            </w:pPr>
            <w:bookmarkStart w:id="7" w:name="a4"/>
            <w:bookmarkEnd w:id="7"/>
            <w:r w:rsidRPr="006C2B84">
              <w:t>Приложение 1</w:t>
            </w:r>
          </w:p>
          <w:p w:rsidR="006C2B84" w:rsidRPr="006C2B84" w:rsidRDefault="006C2B84">
            <w:pPr>
              <w:pStyle w:val="append"/>
            </w:pPr>
            <w:r w:rsidRPr="006C2B84">
              <w:t xml:space="preserve">к Государственной </w:t>
            </w:r>
            <w:r w:rsidRPr="006C2B84">
              <w:t>программе</w:t>
            </w:r>
            <w:r w:rsidRPr="006C2B84">
              <w:br/>
              <w:t>«Беларусь гостеприимная»</w:t>
            </w:r>
            <w:r w:rsidRPr="006C2B84">
              <w:br/>
              <w:t>на 2016-2020 годы</w:t>
            </w:r>
          </w:p>
        </w:tc>
      </w:tr>
    </w:tbl>
    <w:p w:rsidR="006C2B84" w:rsidRPr="006C2B84" w:rsidRDefault="006C2B84" w:rsidP="006C2B84">
      <w:pPr>
        <w:pStyle w:val="titlep"/>
        <w:jc w:val="left"/>
      </w:pPr>
      <w:r w:rsidRPr="006C2B84">
        <w:t>Сведения о сводном целевом показателе, характеризующем цели Государственной программы,</w:t>
      </w:r>
      <w:r w:rsidRPr="006C2B84">
        <w:br/>
        <w:t>целевых показателях, характеризующих задачи ее подпрограмм, и их значениях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34"/>
        <w:gridCol w:w="1519"/>
        <w:gridCol w:w="761"/>
        <w:gridCol w:w="761"/>
        <w:gridCol w:w="761"/>
        <w:gridCol w:w="761"/>
        <w:gridCol w:w="762"/>
      </w:tblGrid>
      <w:tr w:rsidR="006C2B84" w:rsidRPr="006C2B84" w:rsidTr="006C2B84">
        <w:trPr>
          <w:trHeight w:val="20"/>
        </w:trPr>
        <w:tc>
          <w:tcPr>
            <w:tcW w:w="101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Заказчик</w:t>
            </w:r>
          </w:p>
        </w:tc>
        <w:tc>
          <w:tcPr>
            <w:tcW w:w="113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Наименование целевого показателя</w:t>
            </w:r>
          </w:p>
        </w:tc>
        <w:tc>
          <w:tcPr>
            <w:tcW w:w="8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Единица измерения</w:t>
            </w:r>
          </w:p>
        </w:tc>
        <w:tc>
          <w:tcPr>
            <w:tcW w:w="203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Значение целевого показателя по годам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2020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Государственная программа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Сводный целевой показатель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экспорт туристических услуг - всего</w:t>
            </w:r>
            <w:r w:rsidRPr="006C2B84">
              <w:t>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млн. долларов США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151,5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157,1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163,9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171,8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180,9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 том числе:</w:t>
            </w:r>
            <w:r w:rsidRPr="006C2B84">
              <w:br/>
              <w:t>по областям: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Брестский облисполком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3"/>
            </w:pPr>
            <w:r w:rsidRPr="006C2B84">
              <w:t>Брестская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13,7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14,5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Витебский облисполком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3"/>
            </w:pPr>
            <w:r w:rsidRPr="006C2B84">
              <w:t>Витебская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12,9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13,5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Гомельский облисполком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3"/>
            </w:pPr>
            <w:r w:rsidRPr="006C2B84">
              <w:t>Гомельская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12,7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13,4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Гродненский облисполком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3"/>
            </w:pPr>
            <w:r w:rsidRPr="006C2B84">
              <w:t>Гродненская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8,3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8,7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облисполком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3"/>
            </w:pPr>
            <w:r w:rsidRPr="006C2B84">
              <w:t>Минская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27,6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28,9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30,5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Могилевский облисполком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3"/>
            </w:pPr>
            <w:r w:rsidRPr="006C2B84">
              <w:t>Могилевская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5,2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5,4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горисполком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по г. Минску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79,5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82,4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90,1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94,9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Управление делами Президента Республики Беларусь</w:t>
            </w:r>
            <w:r w:rsidRPr="006C2B84">
              <w:t>**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экспорт туристических услуг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24,7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27,0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28,4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Федерация профсоюзов Беларуси</w:t>
            </w:r>
            <w:r w:rsidRPr="006C2B84">
              <w:t>***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21,3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22,4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Подпрограмма 1 «Кадровое, научное и учебно-методическое обеспечение в сфере туризма»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Целевые показатели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численность туристов и экскурсантов, отправленных по маршрутам в пределах территории Республики Беларусь</w:t>
            </w:r>
            <w:r w:rsidRPr="006C2B84">
              <w:t>****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тысяч человек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747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777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793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численность аттестованных экскурсоводов и гидов-переводчиков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человек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18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100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100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100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количество разработанных и обновленных экскурсий и туров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единиц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7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Подпрограмма 2 «Маркетинг туристических услуг»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Целевые показатели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численность иностранных граждан, посетивших Республику Беларусь</w:t>
            </w:r>
            <w:r w:rsidRPr="006C2B84">
              <w:t>*****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тысяч человек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4473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4563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4654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4747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4842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количество организованных туристов и экскурсантов, посетивших Республику Беларусь</w:t>
            </w:r>
            <w:r w:rsidRPr="006C2B84">
              <w:t>******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293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299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305</w:t>
            </w:r>
          </w:p>
        </w:tc>
      </w:tr>
      <w:tr w:rsidR="006C2B84" w:rsidRPr="006C2B84" w:rsidTr="006C2B84">
        <w:trPr>
          <w:trHeight w:val="20"/>
        </w:trPr>
        <w:tc>
          <w:tcPr>
            <w:tcW w:w="101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количество проведенных маркетинговых мероприятий, направленных на продвижение туристического потенциала Республики Беларусь (выставки, презентации, ознакомительные туры)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единиц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не менее 24</w:t>
            </w:r>
          </w:p>
        </w:tc>
      </w:tr>
    </w:tbl>
    <w:p w:rsidR="006C2B84" w:rsidRPr="006C2B84" w:rsidRDefault="006C2B84" w:rsidP="006C2B84">
      <w:pPr>
        <w:pStyle w:val="newncpi"/>
      </w:pPr>
      <w:r w:rsidRPr="006C2B84">
        <w:t> </w:t>
      </w:r>
    </w:p>
    <w:p w:rsidR="006C2B84" w:rsidRPr="006C2B84" w:rsidRDefault="006C2B84" w:rsidP="006C2B84">
      <w:pPr>
        <w:pStyle w:val="snoskiline"/>
      </w:pPr>
      <w:r w:rsidRPr="006C2B84">
        <w:t>______________________________</w:t>
      </w:r>
    </w:p>
    <w:p w:rsidR="006C2B84" w:rsidRPr="006C2B84" w:rsidRDefault="006C2B84" w:rsidP="006C2B84">
      <w:pPr>
        <w:pStyle w:val="snoski"/>
      </w:pPr>
      <w:bookmarkStart w:id="8" w:name="a5"/>
      <w:bookmarkEnd w:id="8"/>
      <w:r w:rsidRPr="006C2B84">
        <w:t>* Оценка (2015 год) - 150,8 млн. долларов США.</w:t>
      </w:r>
    </w:p>
    <w:p w:rsidR="006C2B84" w:rsidRPr="006C2B84" w:rsidRDefault="006C2B84" w:rsidP="006C2B84">
      <w:pPr>
        <w:pStyle w:val="snoski"/>
      </w:pPr>
      <w:bookmarkStart w:id="9" w:name="a6"/>
      <w:bookmarkEnd w:id="9"/>
      <w:r w:rsidRPr="006C2B84">
        <w:t>** Оценка (2015 год) - 23,7 млн. долларов США. Объем экспорта туристических услуг организаций, подведомственных Управлению делами Президента Республики Беларусь, входит в объем экспорта туристических услуг областей и г. Минска.</w:t>
      </w:r>
    </w:p>
    <w:p w:rsidR="006C2B84" w:rsidRPr="006C2B84" w:rsidRDefault="006C2B84" w:rsidP="006C2B84">
      <w:pPr>
        <w:pStyle w:val="snoski"/>
      </w:pPr>
      <w:bookmarkStart w:id="10" w:name="a7"/>
      <w:bookmarkEnd w:id="10"/>
      <w:r w:rsidRPr="006C2B84">
        <w:t>*** Оценка (2015 год) - 18,7 млн. долларов США. Объем экспорта туристических услуг организаций, подведомственных Федерации профсоюзов Беларуси, входит в объем экспорта туристических услуг областей и г. Минска.</w:t>
      </w:r>
    </w:p>
    <w:p w:rsidR="006C2B84" w:rsidRPr="006C2B84" w:rsidRDefault="006C2B84" w:rsidP="006C2B84">
      <w:pPr>
        <w:pStyle w:val="snoski"/>
      </w:pPr>
      <w:bookmarkStart w:id="11" w:name="a8"/>
      <w:bookmarkEnd w:id="11"/>
      <w:r w:rsidRPr="006C2B84">
        <w:t>**** Оценка (2015 год) - 717,8 тыс. человек.</w:t>
      </w:r>
    </w:p>
    <w:p w:rsidR="006C2B84" w:rsidRPr="006C2B84" w:rsidRDefault="006C2B84" w:rsidP="006C2B84">
      <w:pPr>
        <w:pStyle w:val="snoski"/>
      </w:pPr>
      <w:bookmarkStart w:id="12" w:name="a9"/>
      <w:bookmarkEnd w:id="12"/>
      <w:r w:rsidRPr="006C2B84">
        <w:t>***** Оценка (2015 год) - 4386 тыс. человек.</w:t>
      </w:r>
    </w:p>
    <w:p w:rsidR="006C2B84" w:rsidRPr="006C2B84" w:rsidRDefault="006C2B84" w:rsidP="006C2B84">
      <w:pPr>
        <w:pStyle w:val="snoski"/>
        <w:spacing w:after="240"/>
      </w:pPr>
      <w:bookmarkStart w:id="13" w:name="a10"/>
      <w:bookmarkEnd w:id="13"/>
      <w:r w:rsidRPr="006C2B84">
        <w:t>****** Оценка (2015 год) - 276,3 тыс. человек.</w:t>
      </w:r>
    </w:p>
    <w:p w:rsidR="006C2B84" w:rsidRPr="006C2B84" w:rsidRDefault="006C2B84" w:rsidP="006C2B84">
      <w:pPr>
        <w:pStyle w:val="newncpi0"/>
      </w:pPr>
      <w:r w:rsidRPr="006C2B8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C2B84" w:rsidRPr="006C2B84" w:rsidTr="006C2B8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newncpi"/>
            </w:pPr>
            <w:r w:rsidRPr="006C2B8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append1"/>
            </w:pPr>
            <w:bookmarkStart w:id="14" w:name="a13"/>
            <w:bookmarkEnd w:id="14"/>
            <w:r w:rsidRPr="006C2B84">
              <w:t>Приложение 2</w:t>
            </w:r>
          </w:p>
          <w:p w:rsidR="006C2B84" w:rsidRPr="006C2B84" w:rsidRDefault="006C2B84">
            <w:pPr>
              <w:pStyle w:val="append"/>
            </w:pPr>
            <w:r w:rsidRPr="006C2B84">
              <w:t xml:space="preserve">к Государственной </w:t>
            </w:r>
            <w:r w:rsidRPr="006C2B84">
              <w:t>программе</w:t>
            </w:r>
            <w:r w:rsidRPr="006C2B84">
              <w:br/>
              <w:t>«Беларусь гостеприимная»</w:t>
            </w:r>
            <w:r w:rsidRPr="006C2B84">
              <w:br/>
              <w:t>на 2016-2020 годы</w:t>
            </w:r>
            <w:r w:rsidRPr="006C2B84">
              <w:br/>
              <w:t>(в редакции постановления</w:t>
            </w:r>
            <w:r w:rsidRPr="006C2B84">
              <w:br/>
              <w:t>Совета Министров</w:t>
            </w:r>
            <w:r w:rsidRPr="006C2B84">
              <w:br/>
              <w:t>Республики Беларусь</w:t>
            </w:r>
            <w:r w:rsidRPr="006C2B84">
              <w:br/>
              <w:t xml:space="preserve">31.08.2017 № 665) </w:t>
            </w:r>
          </w:p>
        </w:tc>
      </w:tr>
    </w:tbl>
    <w:p w:rsidR="006C2B84" w:rsidRPr="006C2B84" w:rsidRDefault="006C2B84" w:rsidP="006C2B84">
      <w:pPr>
        <w:pStyle w:val="titlep"/>
        <w:jc w:val="left"/>
      </w:pPr>
      <w:r w:rsidRPr="006C2B84">
        <w:lastRenderedPageBreak/>
        <w:t>Финансовое обеспечение реализации Государственной программы</w:t>
      </w:r>
    </w:p>
    <w:p w:rsidR="006C2B84" w:rsidRPr="006C2B84" w:rsidRDefault="006C2B84" w:rsidP="006C2B84">
      <w:pPr>
        <w:pStyle w:val="edizmeren"/>
      </w:pPr>
      <w:r w:rsidRPr="006C2B84">
        <w:t>(рублей)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841"/>
        <w:gridCol w:w="1104"/>
        <w:gridCol w:w="1014"/>
        <w:gridCol w:w="1008"/>
        <w:gridCol w:w="6"/>
        <w:gridCol w:w="1014"/>
        <w:gridCol w:w="6"/>
        <w:gridCol w:w="1008"/>
        <w:gridCol w:w="1014"/>
      </w:tblGrid>
      <w:tr w:rsidR="006C2B84" w:rsidRPr="006C2B84" w:rsidTr="006C2B84">
        <w:trPr>
          <w:trHeight w:val="238"/>
        </w:trPr>
        <w:tc>
          <w:tcPr>
            <w:tcW w:w="7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Наименование подпрограммы</w:t>
            </w:r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Источники финансирования</w:t>
            </w:r>
          </w:p>
        </w:tc>
        <w:tc>
          <w:tcPr>
            <w:tcW w:w="329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Объемы финансирования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всего</w:t>
            </w:r>
          </w:p>
        </w:tc>
        <w:tc>
          <w:tcPr>
            <w:tcW w:w="2705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в том числе по годам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2018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2020</w:t>
            </w:r>
          </w:p>
        </w:tc>
      </w:tr>
      <w:tr w:rsidR="006C2B84" w:rsidRPr="006C2B84" w:rsidTr="006C2B84">
        <w:trPr>
          <w:trHeight w:val="20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Подпрограмма 1 «Кадровое, научное и учебно-методическое обеспечение в сфере туризма»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 - Минспорт (ГУ «Национальное агентство по туризму»)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509 278,0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76 725,0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96 722,0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112 310,0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163 521,0</w:t>
            </w:r>
          </w:p>
        </w:tc>
      </w:tr>
      <w:tr w:rsidR="006C2B84" w:rsidRPr="006C2B84" w:rsidTr="006C2B84">
        <w:trPr>
          <w:trHeight w:val="20"/>
        </w:trPr>
        <w:tc>
          <w:tcPr>
            <w:tcW w:w="72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Подпрограмма 2 «Маркетинг туристических услуг»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и местные бюджеты, Федерация профсоюзов Беларуси (ТЭУП «Беларустурист») - всего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13 486 787,1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2 387 408,5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2 490 677,0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2 687 197,5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2 877 411,0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3 044 093,1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11 260 767,3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2 020 715,3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1 987 147,0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2 262 190,4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2 425 195,2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2 565 519,4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 (ГУ «Национальное агентство по туризму»)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4 849 142,4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701 010,4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833 127,0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971 390,4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1 112 175,2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1 231 439,4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Управление делами Президента Республики Беларусь (РУП «ЦЕНТРКУРОРТ»)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3 125 011,9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639 704,9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587 407,0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610 800,0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633 020,0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654 080,0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ОАО «Белагропромбанк»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3 286 613,0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566 613,0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местные бюджеты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2 156 019,8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352 693,2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489 530,0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411 007,1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438 215,8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464 573,7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Брестский облисполком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240 005,1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49 609,4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54 074,0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42 700,0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45 700,0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47 921,7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Витебский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158 245,8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36 234,0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26 281,0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28 940,0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32 330,8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34 460,0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Гомельский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336 927,4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71 171,4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77 577,0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58 599,0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63 220,0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66 360,0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Гродненский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556 656,6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101 347,5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230 550,0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79 040,1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72 555,0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73 164,0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Минский облисполком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117 053,2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23 958,2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19 634,0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21 325,0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22 136,0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Могилевский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95 253,6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21 549,6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17 831,0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17 226,0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18 655,0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19 992,0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горисполком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651 878,1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48 823,1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53 217,0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164 868,0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184 430,0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200 540,0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Федерация </w:t>
            </w:r>
            <w:r w:rsidRPr="006C2B84">
              <w:lastRenderedPageBreak/>
              <w:t xml:space="preserve">профсоюзов Беларуси (ТЭУП «Беларустурист»)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70 000,0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4"/>
            </w:pPr>
            <w:r w:rsidRPr="006C2B84">
              <w:lastRenderedPageBreak/>
              <w:t>Итого по Государственной программе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13 996 065,1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2 447 408,5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2 567 402,0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2 783 919,5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2 989 721,0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3 207 614,1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республиканский бюджет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11 770 045,3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2 080 715,3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2 063 872,0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2 358 912,4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2 537 505,2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2 729 040,4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Минспорт (ГУ «Национальное агентство по туризму»)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5 358 420,4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761 010,4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909 852,0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1 068 112,4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1 224 485,2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1 394 960,4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Управление делами Президента Республики Беларусь (РУП «ЦЕНТРКУРОРТ»)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3 125 011,9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639 704,9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587 407,0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610 800,0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633 020,0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654 080,0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ОАО «Белагропромбанк»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3 286 613,0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566 613,0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местные бюджеты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2 156 019,8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352 693,2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489 530,0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411 007,1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438 215,8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464 573,7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из них: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Брестский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240 005,1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49 609,4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54 074,0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42 700,0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45 700,0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47 921,7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Витебский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158 245,8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36 234,0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26 281,0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28 940,0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32 330,8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34 460,0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Гомельский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336 927,4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71 171,4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77 577,0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58 599,0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63 220,0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66 360,0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Гродненский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556 656,6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101 347,5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230 550,0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79 040,1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72 555,0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73 164,0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 xml:space="preserve">Минский облисполком 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117 053,2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23 958,2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30 000,0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19 634,0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21 325,0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22 136,0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Могилевский облисполком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95 253,6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21 549,6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17 831,0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17 226,0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18 655,0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19 992,0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Минский горисполком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651 878,1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48 823,1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53 217,0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164 868,0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184 430,0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200 540,0</w:t>
            </w:r>
          </w:p>
        </w:tc>
      </w:tr>
      <w:tr w:rsidR="006C2B84" w:rsidRPr="006C2B84" w:rsidTr="006C2B84">
        <w:trPr>
          <w:trHeight w:val="20"/>
        </w:trPr>
        <w:tc>
          <w:tcPr>
            <w:tcW w:w="170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Федерация профсоюзов Беларуси (ТЭУП «Беларустурист»)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70 000,0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</w:tr>
      <w:tr w:rsidR="006C2B84" w:rsidRPr="006C2B84" w:rsidTr="006C2B84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pStyle w:val="newncpi"/>
      </w:pPr>
      <w:r w:rsidRPr="006C2B8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C2B84" w:rsidRPr="006C2B84" w:rsidTr="006C2B84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newncpi"/>
            </w:pPr>
            <w:r w:rsidRPr="006C2B84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append1"/>
            </w:pPr>
            <w:bookmarkStart w:id="15" w:name="a14"/>
            <w:bookmarkEnd w:id="15"/>
            <w:r w:rsidRPr="006C2B84">
              <w:t>Приложение 3</w:t>
            </w:r>
          </w:p>
          <w:p w:rsidR="006C2B84" w:rsidRPr="006C2B84" w:rsidRDefault="006C2B84">
            <w:pPr>
              <w:pStyle w:val="append"/>
            </w:pPr>
            <w:r w:rsidRPr="006C2B84">
              <w:t xml:space="preserve">к Государственной </w:t>
            </w:r>
            <w:r w:rsidRPr="006C2B84">
              <w:t>программе</w:t>
            </w:r>
            <w:r w:rsidRPr="006C2B84">
              <w:br/>
              <w:t>«Беларусь гостеприимная»</w:t>
            </w:r>
            <w:r w:rsidRPr="006C2B84">
              <w:br/>
              <w:t>на 2016-2020 годы</w:t>
            </w:r>
            <w:r w:rsidRPr="006C2B84">
              <w:br/>
              <w:t>(в редакции постановления</w:t>
            </w:r>
            <w:r w:rsidRPr="006C2B84">
              <w:br/>
              <w:t>Совета Министров</w:t>
            </w:r>
            <w:r w:rsidRPr="006C2B84">
              <w:br/>
              <w:t>Республики Беларусь</w:t>
            </w:r>
            <w:r w:rsidRPr="006C2B84">
              <w:br/>
              <w:t xml:space="preserve">31.08.2017 № 665) </w:t>
            </w:r>
          </w:p>
        </w:tc>
      </w:tr>
    </w:tbl>
    <w:p w:rsidR="006C2B84" w:rsidRPr="006C2B84" w:rsidRDefault="006C2B84" w:rsidP="006C2B84">
      <w:pPr>
        <w:pStyle w:val="titlep"/>
        <w:jc w:val="left"/>
      </w:pPr>
      <w:r w:rsidRPr="006C2B84">
        <w:t>Комплекс мероприятий Государственной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233"/>
        <w:gridCol w:w="798"/>
        <w:gridCol w:w="1637"/>
        <w:gridCol w:w="765"/>
        <w:gridCol w:w="693"/>
        <w:gridCol w:w="693"/>
        <w:gridCol w:w="693"/>
        <w:gridCol w:w="693"/>
        <w:gridCol w:w="691"/>
      </w:tblGrid>
      <w:tr w:rsidR="006C2B84" w:rsidRPr="006C2B84" w:rsidTr="006C2B84">
        <w:trPr>
          <w:trHeight w:val="238"/>
        </w:trPr>
        <w:tc>
          <w:tcPr>
            <w:tcW w:w="96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Наименование мероприятия</w:t>
            </w:r>
          </w:p>
        </w:tc>
        <w:tc>
          <w:tcPr>
            <w:tcW w:w="6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Заказчик</w:t>
            </w:r>
          </w:p>
        </w:tc>
        <w:tc>
          <w:tcPr>
            <w:tcW w:w="3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Срок выполнения, годы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Источники финансирования</w:t>
            </w:r>
          </w:p>
        </w:tc>
        <w:tc>
          <w:tcPr>
            <w:tcW w:w="215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jc w:val="center"/>
            </w:pPr>
            <w:r w:rsidRPr="006C2B84">
              <w:t>Объемы финансирования, рублей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всего</w:t>
            </w:r>
          </w:p>
        </w:tc>
        <w:tc>
          <w:tcPr>
            <w:tcW w:w="1809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в том числе по годам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>2016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 xml:space="preserve">2017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 xml:space="preserve">2018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 xml:space="preserve">2019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line="20" w:lineRule="atLeast"/>
              <w:jc w:val="center"/>
            </w:pPr>
            <w:r w:rsidRPr="006C2B84">
              <w:t xml:space="preserve">2020 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Подпрограмма 1 «Кадровое, научное и учебно-методическое обеспечение в сфере туризма»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1. Проведение </w:t>
            </w:r>
            <w:r w:rsidRPr="006C2B84">
              <w:lastRenderedPageBreak/>
              <w:t>разработок, исследований и их внедрение в практическую деятельность в сфере туризма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</w:t>
            </w:r>
            <w:r w:rsidRPr="006C2B84">
              <w:lastRenderedPageBreak/>
              <w:t>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 xml:space="preserve">республиканский </w:t>
            </w:r>
            <w:r w:rsidRPr="006C2B84">
              <w:lastRenderedPageBreak/>
              <w:t xml:space="preserve">бюджет - Минспорт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114 266,</w:t>
            </w:r>
            <w:r w:rsidRPr="006C2B84">
              <w:lastRenderedPageBreak/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15 000,</w:t>
            </w:r>
            <w:r w:rsidRPr="006C2B84">
              <w:lastRenderedPageBreak/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24 752,</w:t>
            </w:r>
            <w:r w:rsidRPr="006C2B84">
              <w:lastRenderedPageBreak/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18 324,</w:t>
            </w:r>
            <w:r w:rsidRPr="006C2B84">
              <w:lastRenderedPageBreak/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20 420,</w:t>
            </w:r>
            <w:r w:rsidRPr="006C2B84">
              <w:lastRenderedPageBreak/>
              <w:t>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35 770,</w:t>
            </w:r>
            <w:r w:rsidRPr="006C2B84">
              <w:lastRenderedPageBreak/>
              <w:t>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2. Проведение учебно-воспитательной и патриотической работы в форме туристско-экскурсионных программ и выездных мероприятий (конференции, семинары, тренинги, рекламные туры, конкурсы и другое), «Фэсту экскурсаводаў»</w:t>
            </w:r>
          </w:p>
        </w:tc>
        <w:tc>
          <w:tcPr>
            <w:tcW w:w="61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 - Минспорт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111 093,5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15 345,0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18 833,0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26 035,5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40 880,0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в пределах средств субъектов хозяйствования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3. Ведение государственных кадастра и реестров туристических ресурсов, экскурсий и туров по Беларуси, трансграничных маршрутов, экскурсоводов и гидов-переводчиков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 - Минспорт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67 611,0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15 270,0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17 357,0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22 484,0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4. Организация и проведение профессиональной аттестации экскурсоводов и гидов-переводчиков (обновление программного обеспечения, изготовление бланков свидетельств и другое)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54 459,5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9 718,5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10 180,0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11 231,0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15 330,0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5. Разработка и обновление экскурсий и туров по Беларуси, в том числе виртуальных, трансграничных туристических </w:t>
            </w:r>
            <w:r w:rsidRPr="006C2B84">
              <w:lastRenderedPageBreak/>
              <w:t xml:space="preserve">маршрутов, а также маршрутов для людей с ограниченными возможностями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65 746,0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7 161,0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13 743,0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16 336,0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23 506,0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6. Обмен опытом в сфере туризма внутри страны и за рубежом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72 159,5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16 167,5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12 216,0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16 336,0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20 440,0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7. Подготовка, переподготовка и повышение квалификации специалистов в соответствии с потребностями туристической индустрии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в пределах средств субъектов хозяйствования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8. Внесение в установленном порядке изменений и дополнений в Единый квалификационный справочник должностей служащих, занятых в организациях туризма и гостеприимства, с учетом потребностей туристической индустрии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4 084,0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4 084,0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9. Разработка и внедрение информационных технологий в экскурсионную деятельность: индивидуального технического оснащения для туристов (информационный аудиогид), виртуальных туров, 3D-панорам 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в пределах средств субъектов хозяйствования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10. Разработка и издание во взаимодействии с заинтересованными научно-практического </w:t>
            </w:r>
            <w:r w:rsidRPr="006C2B84">
              <w:lastRenderedPageBreak/>
              <w:t>бюллетеня по актуальным вопросам развития туризма, сборника нормативных правовых актов в сфере туризма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19 858,0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3 580,5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4 072,0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4 594,5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5 111,0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11. Совершенствование нормативной правовой базы в сфере туризма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 - Минспорт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</w:tr>
      <w:tr w:rsidR="006C2B84" w:rsidRPr="006C2B84" w:rsidTr="006C2B84">
        <w:trPr>
          <w:trHeight w:val="20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4"/>
            </w:pPr>
            <w:r w:rsidRPr="006C2B84">
              <w:t>Итого по подпрограмме 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509 278,0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76 725,0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96 722,0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112 310,0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163 521,0</w:t>
            </w:r>
          </w:p>
        </w:tc>
      </w:tr>
      <w:tr w:rsidR="006C2B84" w:rsidRPr="006C2B84" w:rsidTr="006C2B84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Подпрограмма 2 «Маркетинг туристических услуг»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12. Проведение маркетинговых исследований туристического рынка (в том числе по тематике внедрения вспомогательного счета туризма)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203 690,0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30 690,0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35 630,0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51 050,0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61 320,0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13. Создание, поддержка, обновление и продвижение централизованных ресурсов о туристических возможностях Республики Беларусь www.belarustourism.by и www.belarus.travel в сети Интернет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427 770,0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61 380,0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81 440,0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112 310,0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122 640,0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14. Подготовка, издание, тиражирование и распространение рекламно-информационных материалов о туристическом потенциале Республики Беларусь, работе многофункцион</w:t>
            </w:r>
            <w:r w:rsidRPr="006C2B84">
              <w:lastRenderedPageBreak/>
              <w:t>ального сервиса онлайн-бронирования туристических услуг «VETLIVA» на бумажных, электронных и цифровых носителях, включая мультимедийные презентации и видеоматериалы, формирование и продвижение туристического бренда Республики Беларусь и регионов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»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697 060,0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122 760,0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142 520,0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153 150,0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168 630,0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Управление делами Президента Республики Беларусь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Управление делами Президента Республики Беларусь (РУП «ЦЕНТРКУРОРТ»)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209 194,9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29 704,9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40 720,0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51 050,0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61 320,0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</w:t>
            </w:r>
            <w:r w:rsidRPr="006C2B84">
              <w:lastRenderedPageBreak/>
              <w:t>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2016-</w:t>
            </w:r>
            <w:r w:rsidRPr="006C2B84">
              <w:lastRenderedPageBreak/>
              <w:t>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Брестский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158 872,7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39 581,0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31 257,0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33 454,0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35 080,7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Витебский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41 284,0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10 034,0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10 470,0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6 600,0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6 500,0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7 680,0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Гомельский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104 665,4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22 571,4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22 571,0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18 378,0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20 125,0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21 020,0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Гродненский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278 086,6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66 347,5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98 250,0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45 407,1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34 790,0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33 292,0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55 910,0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10 050,0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9 780,0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11 200,0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11 880,0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54 306,0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13 250,0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9 515,0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10 692,0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12 025,0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8 824,0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Минский горисполком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203 996,1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15 023,1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12 480,0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53 658,0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59 475,0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63 360,0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собственные средства Федерации профсоюзов Беларуси (ТЭУП «Беларустурист»)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15. Организация, проведение и участие в работе международных туристических выставок на территории Республики Беларусь и за рубежом, а также национальных выставок Республики Беларусь за рубежом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Минспорт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 - Минспорт (ГУ «Национальное агентство по 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1 416 013,5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221 426,9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255 330,6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286 276,4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320 900,2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332 079,4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Брестский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53 972,0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19 700,0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9 735,0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7 686,0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8 226,0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8 625,0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Витебский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47 443,8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8 165,0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9 108,0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9 930,8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10 240,0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Гомельский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111 359,0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22 600,0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29 006,0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18 678,0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19 955,0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21 120,0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88 475,0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54 400,0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9 213,0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9 750,0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10 112,0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37 859,2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6 958,2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10 566,0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6 534,0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6 825,0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6 976,0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29 779,6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5 949,6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6 842,0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4 620,0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5 200,0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7 168,0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231 676,0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34 933,0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48 708,0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59 475,0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63 560,0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собственные средства Федерации профсоюзов Беларуси (ТЭУП «Беларустурист»)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16. Проведение информационно-рекламной кампании на территории </w:t>
            </w:r>
            <w:r w:rsidRPr="006C2B84">
              <w:lastRenderedPageBreak/>
              <w:t>Республики Беларусь и за рубежом, изготовление, распространение и обслуживание социальной рекламы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 - Минспорт (ГУ «Национальное агентство по </w:t>
            </w:r>
            <w:r w:rsidRPr="006C2B84">
              <w:lastRenderedPageBreak/>
              <w:t xml:space="preserve">туризму»)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346 290,0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51 150,0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71 260,0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81 680,0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102 200,0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Брестский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14 324,0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2 900,0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3 245,0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2 562,0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2 742,0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2 875,0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Витебский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5 350,0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640,0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Гомельский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4 755,0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885,0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910,0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30 610,0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18 200,0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2 640,0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3 520,0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17. Организация ознакомительных туров, проведение туристических событий и мероприятий (в том числе направленных на продвижение народных ремесел и белорусской национальной кухни) для представителей средств массовой информации и туристических компаний зарубежных стран и Республики Беларусь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республиканский бюджет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397 130,0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61 380,0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81 440,0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91 890,0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112 420,0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Брестский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4 287,4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3 909,4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108,0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85,0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95,0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Витебский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46 838,0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11 500,0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9 338,0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11 350,0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11 420,0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Гомельский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92 768,0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16 500,0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17 680,0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18 588,0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62 830,0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8 580,0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11 200,0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6 794,0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2 794,0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7 548,0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1 350,0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804,0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1 254,0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780,0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3 360,0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95 390,0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1 800,0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27 720,0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30 050,0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33 820,0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Федерации профсоюзов Беларуси (ТЭУП «Беларустурист»)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18. Проведение Республиканского туристического конкурса «Познай Беларусь!»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127 310,0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20 460,0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25 450,0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30 630,0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35 770,0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19. Осуществление международного сотрудничества в сфере туризма, включая проведение заседаний рабочих групп, комиссий, семинаров, конференций, а также участие в них; развитие сети туристических </w:t>
            </w:r>
            <w:r w:rsidRPr="006C2B84">
              <w:lastRenderedPageBreak/>
              <w:t>информационных центров, в том числе на базе зарубежных и отечественных туроператоров, включая объекты ТЭУП «Беларустурист»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 (ГУ «Национальное агентство по туризму»)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310 376,4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56 066,4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61 080,0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71 470,0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81 760,0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Витебский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14 234,0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3 400,0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2 970,0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3 640,0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4 224,0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44 215,0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7 500,0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7 920,0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8 515,0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9 280,0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7 240,0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1 340,0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1 320,0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1 300,0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1 280,0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2017-2020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40 500,0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1 500,0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13 200,0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13 200,0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12 600,0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Федерация профсоюзов Беларуси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Федерации профсоюзов Беларуси (ТЭУП «Беларустурист»)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20. Обеспечение функционирования ГУ «Национальное агентство по туризму»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Минспорт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923 502,5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149 583,5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173 910,0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186 294,0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199 095,0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214 620,0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21. Создание, поддержание и продвижение (в том числе интернет-продвижение, организация и участие в работе международных туристических выставок, проведение и организация презентаций, семинаров, конференций) многофункционального сервиса онлайн-бронирования туристических услуг «VETLIVA»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Управление делами Президента Республики Беларусь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Управление делами Президента Республики Беларусь (РУП «ЦЕНТРКУРОРТ»)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2 915 817,0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561 007,0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570 080,0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581 970,0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592 760,0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22. Развитие и продвижение в сети Интернет сайтов областей и г. Минска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облисполкомы: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Брестский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8 549,0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3 600,0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1 405,0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1 110,0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1 188,0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1 246,0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Витебский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3 096,0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2 016,0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256,0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Гомельский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23 380,0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4 158,0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4 550,0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4 672,0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Гродненский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24 570,0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16 400,0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1 980,0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1 950,0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2 240,0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4 250,0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4 250,0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Могилевский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3 620,0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670,0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660,0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640,0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64 341,0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2 304,0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16 500,0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17 225,0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21 312,0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23. Реализация проекта «Belarus N»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облисполкомы, Минский 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в пределах средств субъектов хозяйствования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24. Разработка схем пешеходной туристической </w:t>
            </w:r>
            <w:r w:rsidRPr="006C2B84">
              <w:lastRenderedPageBreak/>
              <w:t>навигации в городах, внедрение системы туристической ориентирующей информации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Гродненский облисполком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местный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27 870,0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13 800,0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3 300,0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3 250,0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3 520,0</w:t>
            </w:r>
          </w:p>
        </w:tc>
      </w:tr>
      <w:tr w:rsidR="006C2B84" w:rsidRPr="006C2B84" w:rsidTr="006C2B84">
        <w:trPr>
          <w:trHeight w:val="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 xml:space="preserve">Минский </w:t>
            </w:r>
            <w:r w:rsidRPr="006C2B84">
              <w:lastRenderedPageBreak/>
              <w:t>горисполком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2017-</w:t>
            </w:r>
            <w:r w:rsidRPr="006C2B84">
              <w:lastRenderedPageBreak/>
              <w:t>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lastRenderedPageBreak/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15 975,0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-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5 082,0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5 005,0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5 888,0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25. Реализация мероприятий по развитию инклюзивного туризма, увеличению количества номеров для людей с ограниченными возможностями в гостиницах и аналогичных средствах размещения, санаторно-курортных и оздоровительных организациях, а также агроусадьбах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Минспорт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2017-2020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собственные средства субъектов хозяйствования</w:t>
            </w:r>
          </w:p>
        </w:tc>
        <w:tc>
          <w:tcPr>
            <w:tcW w:w="215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в пределах средств субъектов хозяйствования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26. Финансовая поддержка субъектов агроэкотуризма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ОАО «Белагропромбанк»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2016-2020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республиканский бюджет - ОАО «Белагропромбанк»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3 286 613,0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566 613,0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Итого по подпрограмме 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13 486 787,1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2 387 408,5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2 490 677,0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2 687 197,5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2 877 411,0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3 044 093,1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4"/>
            </w:pPr>
            <w:r w:rsidRPr="006C2B84">
              <w:t>в том числе: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4"/>
            </w:pPr>
            <w:r w:rsidRPr="006C2B84">
              <w:t>республиканский бюджет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11 260 767,3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2 020 715,3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1 987 147,0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2 262 190,4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2 425 195,2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2 565 519,4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из них: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 xml:space="preserve">Минспорт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4 849 142,4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701 010,4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833 127,0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971 390,4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1 112 175,2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1 231 439,4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Управление делами Президента Республики Беларусь (РУП «ЦЕНТРКУРОРТ»)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3 125 011,9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639 704,9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587 407,0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610 800,0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633 020,0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654 080,0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ОАО «Белагропромбанк»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3 286 613,0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566 613,0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680 000,0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4"/>
            </w:pPr>
            <w:r w:rsidRPr="006C2B84">
              <w:t>местные бюджеты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2 156 019,8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352 693,2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489 530,0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411 007,1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438 215,8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464 573,7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из них: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облисполкомы: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lastRenderedPageBreak/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 xml:space="preserve">Брестский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240 005,1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49 609,4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54 074,0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42 700,0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45 700,0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47 921,7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 xml:space="preserve">Витебский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158 245,8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36 234,0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26 281,0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28 940,0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32 330,8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34 460,0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 xml:space="preserve">Гомельский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336 927,4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71 171,4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77 577,0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58 599,0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63 220,0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66 360,0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>Гродненский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556 656,6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101 347,5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230 550,0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79 040,1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72 555,0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73 164,0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 xml:space="preserve">Минский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117 053,2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23 958,2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30 000,0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19 634,0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21 325,0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22 136,0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851"/>
            </w:pPr>
            <w:r w:rsidRPr="006C2B84">
              <w:t xml:space="preserve">Могилевский 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95 253,6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21 549,6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17 831,0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17 226,0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18 655,0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19 992,0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567"/>
            </w:pPr>
            <w:r w:rsidRPr="006C2B84">
              <w:t>Минский горисполком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651 878,1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48 823,1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53 217,0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164 868,0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184 430,0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200 540,0</w:t>
            </w:r>
          </w:p>
        </w:tc>
      </w:tr>
      <w:tr w:rsidR="006C2B84" w:rsidRPr="006C2B84" w:rsidTr="006C2B84">
        <w:trPr>
          <w:trHeight w:val="20"/>
        </w:trPr>
        <w:tc>
          <w:tcPr>
            <w:tcW w:w="9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</w:pPr>
            <w:r w:rsidRPr="006C2B84"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ind w:left="284"/>
            </w:pPr>
            <w:r w:rsidRPr="006C2B84">
              <w:t>Федерация профсоюзов Беларуси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70 000,0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2B84" w:rsidRPr="006C2B84" w:rsidRDefault="006C2B84">
            <w:pPr>
              <w:pStyle w:val="table10"/>
              <w:spacing w:before="120" w:line="20" w:lineRule="atLeast"/>
              <w:jc w:val="center"/>
            </w:pPr>
            <w:r w:rsidRPr="006C2B84">
              <w:t>14 000,0</w:t>
            </w: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281"/>
        <w:gridCol w:w="814"/>
        <w:gridCol w:w="1281"/>
        <w:gridCol w:w="803"/>
        <w:gridCol w:w="725"/>
        <w:gridCol w:w="13"/>
        <w:gridCol w:w="714"/>
        <w:gridCol w:w="736"/>
        <w:gridCol w:w="725"/>
        <w:gridCol w:w="13"/>
        <w:gridCol w:w="736"/>
      </w:tblGrid>
      <w:tr w:rsidR="006C2B84" w:rsidRPr="006C2B84" w:rsidTr="006C2B84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6C2B84" w:rsidRPr="006C2B84" w:rsidRDefault="006C2B84" w:rsidP="006C2B84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2B84" w:rsidRPr="006C2B84" w:rsidTr="006C2B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B84" w:rsidRPr="006C2B84" w:rsidRDefault="006C2B84">
            <w:pPr>
              <w:rPr>
                <w:sz w:val="24"/>
                <w:szCs w:val="24"/>
              </w:rPr>
            </w:pPr>
          </w:p>
        </w:tc>
      </w:tr>
    </w:tbl>
    <w:p w:rsidR="000B65E2" w:rsidRDefault="000B65E2">
      <w:bookmarkStart w:id="16" w:name="_GoBack"/>
      <w:bookmarkEnd w:id="16"/>
    </w:p>
    <w:sectPr w:rsidR="000B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84"/>
    <w:rsid w:val="000B65E2"/>
    <w:rsid w:val="003A40A4"/>
    <w:rsid w:val="006C2B84"/>
    <w:rsid w:val="00E1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B84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8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B84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6C2B84"/>
    <w:rPr>
      <w:shd w:val="clear" w:color="auto" w:fill="FFFF00"/>
    </w:rPr>
  </w:style>
  <w:style w:type="paragraph" w:styleId="a5">
    <w:name w:val="Title"/>
    <w:basedOn w:val="a"/>
    <w:link w:val="a6"/>
    <w:uiPriority w:val="10"/>
    <w:qFormat/>
    <w:rsid w:val="006C2B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C2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B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C2B8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C2B8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6C2B8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C2B8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2B8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C2B8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C2B84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C2B8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C2B8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C2B8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C2B84"/>
    <w:pPr>
      <w:spacing w:before="360"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C2B8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C2B8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2B8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C2B8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C2B8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C2B8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2B8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C2B8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C2B8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C2B8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2B8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C2B8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C2B8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C2B8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C2B84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C2B8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C2B84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C2B8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C2B8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C2B84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C2B84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angeold">
    <w:name w:val="changeold"/>
    <w:basedOn w:val="a"/>
    <w:rsid w:val="006C2B8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6C2B8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blank">
    <w:name w:val="tableblank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C2B8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C2B8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C2B8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C2B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C2B8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6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2B8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2B8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2B8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C2B8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C2B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2B8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C2B8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C2B8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C2B84"/>
    <w:rPr>
      <w:rFonts w:ascii="Symbol" w:hAnsi="Symbol" w:hint="default"/>
    </w:rPr>
  </w:style>
  <w:style w:type="character" w:customStyle="1" w:styleId="onewind3">
    <w:name w:val="onewind3"/>
    <w:basedOn w:val="a0"/>
    <w:rsid w:val="006C2B84"/>
    <w:rPr>
      <w:rFonts w:ascii="Wingdings 3" w:hAnsi="Wingdings 3" w:hint="default"/>
    </w:rPr>
  </w:style>
  <w:style w:type="character" w:customStyle="1" w:styleId="onewind2">
    <w:name w:val="onewind2"/>
    <w:basedOn w:val="a0"/>
    <w:rsid w:val="006C2B84"/>
    <w:rPr>
      <w:rFonts w:ascii="Wingdings 2" w:hAnsi="Wingdings 2" w:hint="default"/>
    </w:rPr>
  </w:style>
  <w:style w:type="character" w:customStyle="1" w:styleId="onewind">
    <w:name w:val="onewind"/>
    <w:basedOn w:val="a0"/>
    <w:rsid w:val="006C2B84"/>
    <w:rPr>
      <w:rFonts w:ascii="Wingdings" w:hAnsi="Wingdings" w:hint="default"/>
    </w:rPr>
  </w:style>
  <w:style w:type="character" w:customStyle="1" w:styleId="rednoun">
    <w:name w:val="rednoun"/>
    <w:basedOn w:val="a0"/>
    <w:rsid w:val="006C2B84"/>
    <w:rPr>
      <w:color w:val="000000"/>
      <w:shd w:val="clear" w:color="auto" w:fill="C0C0C0"/>
    </w:rPr>
  </w:style>
  <w:style w:type="character" w:customStyle="1" w:styleId="post">
    <w:name w:val="post"/>
    <w:basedOn w:val="a0"/>
    <w:rsid w:val="006C2B8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2B8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C2B8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C2B8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C2B84"/>
    <w:rPr>
      <w:rFonts w:ascii="Arial" w:hAnsi="Arial" w:cs="Arial" w:hint="default"/>
    </w:rPr>
  </w:style>
  <w:style w:type="table" w:customStyle="1" w:styleId="tablencpi">
    <w:name w:val="tablencpi"/>
    <w:basedOn w:val="a1"/>
    <w:rsid w:val="006C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B84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B84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2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B84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6C2B84"/>
    <w:rPr>
      <w:shd w:val="clear" w:color="auto" w:fill="FFFF00"/>
    </w:rPr>
  </w:style>
  <w:style w:type="paragraph" w:styleId="a5">
    <w:name w:val="Title"/>
    <w:basedOn w:val="a"/>
    <w:link w:val="a6"/>
    <w:uiPriority w:val="10"/>
    <w:qFormat/>
    <w:rsid w:val="006C2B8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6C2B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B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6C2B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C2B8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6C2B8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agree">
    <w:name w:val="agree"/>
    <w:basedOn w:val="a"/>
    <w:rsid w:val="006C2B8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6C2B8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C2B84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6C2B8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C2B84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6C2B8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6C2B8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C2B8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6C2B84"/>
    <w:pPr>
      <w:spacing w:before="360"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C2B8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6C2B8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C2B8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C2B84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C2B8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6C2B8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C2B8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C2B8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C2B8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ndform">
    <w:name w:val="endform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razdel">
    <w:name w:val="zagrazdel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C2B8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C2B8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C2B8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C2B84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C2B84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C2B8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C2B8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C2B84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C2B8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C2B84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6C2B8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C2B8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C2B84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C2B84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C2B84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C2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C2B84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angeold">
    <w:name w:val="changeold"/>
    <w:basedOn w:val="a"/>
    <w:rsid w:val="006C2B84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6C2B8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blank">
    <w:name w:val="tableblank"/>
    <w:basedOn w:val="a"/>
    <w:rsid w:val="006C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6C2B84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6C2B84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6C2B84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6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6C2B8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6C2B8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6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6C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C2B8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C2B8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C2B84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6C2B84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6C2B8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C2B84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6C2B8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C2B8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C2B84"/>
    <w:rPr>
      <w:rFonts w:ascii="Symbol" w:hAnsi="Symbol" w:hint="default"/>
    </w:rPr>
  </w:style>
  <w:style w:type="character" w:customStyle="1" w:styleId="onewind3">
    <w:name w:val="onewind3"/>
    <w:basedOn w:val="a0"/>
    <w:rsid w:val="006C2B84"/>
    <w:rPr>
      <w:rFonts w:ascii="Wingdings 3" w:hAnsi="Wingdings 3" w:hint="default"/>
    </w:rPr>
  </w:style>
  <w:style w:type="character" w:customStyle="1" w:styleId="onewind2">
    <w:name w:val="onewind2"/>
    <w:basedOn w:val="a0"/>
    <w:rsid w:val="006C2B84"/>
    <w:rPr>
      <w:rFonts w:ascii="Wingdings 2" w:hAnsi="Wingdings 2" w:hint="default"/>
    </w:rPr>
  </w:style>
  <w:style w:type="character" w:customStyle="1" w:styleId="onewind">
    <w:name w:val="onewind"/>
    <w:basedOn w:val="a0"/>
    <w:rsid w:val="006C2B84"/>
    <w:rPr>
      <w:rFonts w:ascii="Wingdings" w:hAnsi="Wingdings" w:hint="default"/>
    </w:rPr>
  </w:style>
  <w:style w:type="character" w:customStyle="1" w:styleId="rednoun">
    <w:name w:val="rednoun"/>
    <w:basedOn w:val="a0"/>
    <w:rsid w:val="006C2B84"/>
    <w:rPr>
      <w:color w:val="000000"/>
      <w:shd w:val="clear" w:color="auto" w:fill="C0C0C0"/>
    </w:rPr>
  </w:style>
  <w:style w:type="character" w:customStyle="1" w:styleId="post">
    <w:name w:val="post"/>
    <w:basedOn w:val="a0"/>
    <w:rsid w:val="006C2B8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C2B8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6C2B8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C2B8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C2B84"/>
    <w:rPr>
      <w:rFonts w:ascii="Arial" w:hAnsi="Arial" w:cs="Arial" w:hint="default"/>
    </w:rPr>
  </w:style>
  <w:style w:type="table" w:customStyle="1" w:styleId="tablencpi">
    <w:name w:val="tablencpi"/>
    <w:basedOn w:val="a1"/>
    <w:rsid w:val="006C2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5976</Words>
  <Characters>34065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2018-06-01T07:42:00Z</dcterms:created>
  <dcterms:modified xsi:type="dcterms:W3CDTF">2018-06-01T07:43:00Z</dcterms:modified>
</cp:coreProperties>
</file>